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8"/>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762"/>
        <w:gridCol w:w="340"/>
        <w:gridCol w:w="340"/>
        <w:gridCol w:w="2268"/>
        <w:gridCol w:w="397"/>
      </w:tblGrid>
      <w:tr w14:paraId="2CEE67FF">
        <w:trPr>
          <w:cantSplit/>
          <w:trHeight w:val="340" w:hRule="exact"/>
          <w:jc w:val="right"/>
        </w:trPr>
        <w:tc>
          <w:tcPr>
            <w:tcW w:w="4762" w:type="dxa"/>
            <w:noWrap/>
            <w:vAlign w:val="center"/>
          </w:tcPr>
          <w:p w14:paraId="55756764">
            <w:pPr>
              <w:pStyle w:val="43"/>
            </w:pPr>
          </w:p>
        </w:tc>
        <w:tc>
          <w:tcPr>
            <w:tcW w:w="340" w:type="dxa"/>
            <w:noWrap/>
            <w:vAlign w:val="center"/>
          </w:tcPr>
          <w:p w14:paraId="33D3802B">
            <w:pPr>
              <w:pStyle w:val="43"/>
            </w:pPr>
          </w:p>
        </w:tc>
        <w:tc>
          <w:tcPr>
            <w:tcW w:w="340" w:type="dxa"/>
            <w:noWrap/>
            <w:vAlign w:val="center"/>
          </w:tcPr>
          <w:p w14:paraId="1C2EE368">
            <w:pPr>
              <w:pStyle w:val="43"/>
            </w:pPr>
          </w:p>
        </w:tc>
        <w:tc>
          <w:tcPr>
            <w:tcW w:w="2268" w:type="dxa"/>
            <w:noWrap/>
            <w:vAlign w:val="center"/>
          </w:tcPr>
          <w:p w14:paraId="3FC78BFB">
            <w:pPr>
              <w:pStyle w:val="43"/>
            </w:pPr>
            <w:r>
              <w:rPr>
                <w:rFonts w:hint="eastAsia"/>
              </w:rPr>
              <w:t>修订日期：2022年02</w:t>
            </w:r>
          </w:p>
        </w:tc>
        <w:tc>
          <w:tcPr>
            <w:tcW w:w="397" w:type="dxa"/>
            <w:noWrap/>
            <w:vAlign w:val="center"/>
          </w:tcPr>
          <w:p w14:paraId="07A35314">
            <w:pPr>
              <w:pStyle w:val="43"/>
            </w:pPr>
            <w:r>
              <w:rPr>
                <w:rFonts w:hint="eastAsia"/>
              </w:rPr>
              <w:t>月</w:t>
            </w:r>
          </w:p>
        </w:tc>
      </w:tr>
      <w:tr w14:paraId="71AFE81F">
        <w:trPr>
          <w:cantSplit/>
          <w:trHeight w:val="340" w:hRule="atLeast"/>
          <w:jc w:val="right"/>
        </w:trPr>
        <w:tc>
          <w:tcPr>
            <w:tcW w:w="4762" w:type="dxa"/>
            <w:noWrap/>
            <w:vAlign w:val="center"/>
          </w:tcPr>
          <w:p w14:paraId="12542C25">
            <w:pPr>
              <w:pStyle w:val="43"/>
            </w:pPr>
          </w:p>
        </w:tc>
        <w:tc>
          <w:tcPr>
            <w:tcW w:w="340" w:type="dxa"/>
            <w:noWrap/>
            <w:vAlign w:val="center"/>
          </w:tcPr>
          <w:p w14:paraId="2BDFD184">
            <w:pPr>
              <w:pStyle w:val="43"/>
            </w:pPr>
          </w:p>
        </w:tc>
        <w:tc>
          <w:tcPr>
            <w:tcW w:w="340" w:type="dxa"/>
            <w:noWrap/>
            <w:vAlign w:val="center"/>
          </w:tcPr>
          <w:p w14:paraId="10ED5EF5">
            <w:pPr>
              <w:pStyle w:val="43"/>
            </w:pPr>
          </w:p>
        </w:tc>
        <w:tc>
          <w:tcPr>
            <w:tcW w:w="2268" w:type="dxa"/>
            <w:noWrap/>
            <w:vAlign w:val="center"/>
          </w:tcPr>
          <w:p w14:paraId="71C0267F">
            <w:pPr>
              <w:pStyle w:val="43"/>
            </w:pPr>
            <w:r>
              <w:rPr>
                <w:rFonts w:hint="eastAsia"/>
              </w:rPr>
              <w:t>版本代号：M</w:t>
            </w:r>
            <w:r>
              <w:rPr>
                <w:vertAlign w:val="subscript"/>
              </w:rPr>
              <w:t>A</w:t>
            </w:r>
            <w:r>
              <w:rPr>
                <w:rFonts w:hint="eastAsia"/>
              </w:rPr>
              <w:t>-220</w:t>
            </w:r>
            <w:r>
              <w:t>1</w:t>
            </w:r>
          </w:p>
        </w:tc>
        <w:tc>
          <w:tcPr>
            <w:tcW w:w="397" w:type="dxa"/>
            <w:noWrap/>
            <w:vAlign w:val="center"/>
          </w:tcPr>
          <w:p w14:paraId="2A23A38E">
            <w:pPr>
              <w:pStyle w:val="43"/>
            </w:pPr>
            <w:r>
              <w:rPr>
                <w:rFonts w:hint="eastAsia"/>
              </w:rPr>
              <w:t>版</w:t>
            </w:r>
          </w:p>
        </w:tc>
      </w:tr>
      <w:tr w14:paraId="5FD7B12B">
        <w:trPr>
          <w:cantSplit/>
          <w:trHeight w:val="340" w:hRule="atLeast"/>
          <w:jc w:val="right"/>
        </w:trPr>
        <w:tc>
          <w:tcPr>
            <w:tcW w:w="4762" w:type="dxa"/>
            <w:noWrap/>
            <w:vAlign w:val="center"/>
          </w:tcPr>
          <w:p w14:paraId="1F12D967">
            <w:pPr>
              <w:pStyle w:val="43"/>
            </w:pPr>
          </w:p>
        </w:tc>
        <w:tc>
          <w:tcPr>
            <w:tcW w:w="340" w:type="dxa"/>
            <w:noWrap/>
            <w:vAlign w:val="center"/>
          </w:tcPr>
          <w:p w14:paraId="5E9640FB">
            <w:pPr>
              <w:pStyle w:val="43"/>
            </w:pPr>
          </w:p>
        </w:tc>
        <w:tc>
          <w:tcPr>
            <w:tcW w:w="340" w:type="dxa"/>
            <w:noWrap/>
            <w:vAlign w:val="center"/>
          </w:tcPr>
          <w:p w14:paraId="600EC15C">
            <w:pPr>
              <w:pStyle w:val="43"/>
            </w:pPr>
          </w:p>
        </w:tc>
        <w:tc>
          <w:tcPr>
            <w:tcW w:w="2268" w:type="dxa"/>
            <w:noWrap/>
            <w:vAlign w:val="center"/>
          </w:tcPr>
          <w:p w14:paraId="4C887DB9">
            <w:pPr>
              <w:pStyle w:val="43"/>
            </w:pPr>
          </w:p>
        </w:tc>
        <w:tc>
          <w:tcPr>
            <w:tcW w:w="397" w:type="dxa"/>
            <w:noWrap/>
            <w:vAlign w:val="center"/>
          </w:tcPr>
          <w:p w14:paraId="3EEB6AFC">
            <w:pPr>
              <w:pStyle w:val="43"/>
            </w:pPr>
          </w:p>
        </w:tc>
      </w:tr>
      <w:tr w14:paraId="5E622578">
        <w:trPr>
          <w:cantSplit/>
          <w:trHeight w:val="340" w:hRule="atLeast"/>
          <w:jc w:val="right"/>
        </w:trPr>
        <w:tc>
          <w:tcPr>
            <w:tcW w:w="4762" w:type="dxa"/>
            <w:noWrap/>
            <w:vAlign w:val="center"/>
          </w:tcPr>
          <w:p w14:paraId="798A01A7">
            <w:pPr>
              <w:pStyle w:val="43"/>
            </w:pPr>
          </w:p>
        </w:tc>
        <w:tc>
          <w:tcPr>
            <w:tcW w:w="340" w:type="dxa"/>
            <w:noWrap/>
            <w:vAlign w:val="center"/>
          </w:tcPr>
          <w:p w14:paraId="11D29412">
            <w:pPr>
              <w:pStyle w:val="43"/>
            </w:pPr>
          </w:p>
        </w:tc>
        <w:tc>
          <w:tcPr>
            <w:tcW w:w="340" w:type="dxa"/>
            <w:noWrap/>
            <w:vAlign w:val="center"/>
          </w:tcPr>
          <w:p w14:paraId="2328D6E7">
            <w:pPr>
              <w:pStyle w:val="43"/>
            </w:pPr>
          </w:p>
        </w:tc>
        <w:tc>
          <w:tcPr>
            <w:tcW w:w="2268" w:type="dxa"/>
            <w:noWrap/>
            <w:vAlign w:val="center"/>
          </w:tcPr>
          <w:p w14:paraId="7B000FAD">
            <w:pPr>
              <w:pStyle w:val="43"/>
            </w:pPr>
          </w:p>
        </w:tc>
        <w:tc>
          <w:tcPr>
            <w:tcW w:w="397" w:type="dxa"/>
            <w:noWrap/>
            <w:vAlign w:val="center"/>
          </w:tcPr>
          <w:p w14:paraId="0D8B86D2">
            <w:pPr>
              <w:pStyle w:val="43"/>
            </w:pPr>
          </w:p>
        </w:tc>
      </w:tr>
      <w:tr w14:paraId="2CAEF079">
        <w:trPr>
          <w:cantSplit/>
          <w:trHeight w:val="340" w:hRule="atLeast"/>
          <w:jc w:val="right"/>
        </w:trPr>
        <w:tc>
          <w:tcPr>
            <w:tcW w:w="4762" w:type="dxa"/>
            <w:noWrap/>
            <w:vAlign w:val="center"/>
          </w:tcPr>
          <w:p w14:paraId="42568AA7">
            <w:pPr>
              <w:pStyle w:val="43"/>
            </w:pPr>
          </w:p>
        </w:tc>
        <w:tc>
          <w:tcPr>
            <w:tcW w:w="340" w:type="dxa"/>
            <w:noWrap/>
            <w:vAlign w:val="center"/>
          </w:tcPr>
          <w:p w14:paraId="0825060D">
            <w:pPr>
              <w:pStyle w:val="43"/>
            </w:pPr>
          </w:p>
        </w:tc>
        <w:tc>
          <w:tcPr>
            <w:tcW w:w="340" w:type="dxa"/>
            <w:noWrap/>
            <w:vAlign w:val="center"/>
          </w:tcPr>
          <w:p w14:paraId="1A6805FE">
            <w:pPr>
              <w:pStyle w:val="43"/>
            </w:pPr>
          </w:p>
        </w:tc>
        <w:tc>
          <w:tcPr>
            <w:tcW w:w="2268" w:type="dxa"/>
            <w:noWrap/>
            <w:vAlign w:val="center"/>
          </w:tcPr>
          <w:p w14:paraId="0BAD799D">
            <w:pPr>
              <w:pStyle w:val="43"/>
            </w:pPr>
          </w:p>
        </w:tc>
        <w:tc>
          <w:tcPr>
            <w:tcW w:w="397" w:type="dxa"/>
            <w:noWrap/>
            <w:vAlign w:val="center"/>
          </w:tcPr>
          <w:p w14:paraId="73D404B4">
            <w:pPr>
              <w:pStyle w:val="43"/>
            </w:pPr>
          </w:p>
        </w:tc>
      </w:tr>
      <w:tr w14:paraId="7AEEB789">
        <w:trPr>
          <w:cantSplit/>
          <w:trHeight w:val="340" w:hRule="atLeast"/>
          <w:jc w:val="right"/>
        </w:trPr>
        <w:tc>
          <w:tcPr>
            <w:tcW w:w="4762" w:type="dxa"/>
            <w:noWrap/>
            <w:vAlign w:val="center"/>
          </w:tcPr>
          <w:p w14:paraId="2D57A8E2">
            <w:pPr>
              <w:pStyle w:val="43"/>
            </w:pPr>
          </w:p>
        </w:tc>
        <w:tc>
          <w:tcPr>
            <w:tcW w:w="340" w:type="dxa"/>
            <w:noWrap/>
            <w:vAlign w:val="center"/>
          </w:tcPr>
          <w:p w14:paraId="7A40B16D">
            <w:pPr>
              <w:pStyle w:val="43"/>
            </w:pPr>
          </w:p>
        </w:tc>
        <w:tc>
          <w:tcPr>
            <w:tcW w:w="340" w:type="dxa"/>
            <w:noWrap/>
            <w:vAlign w:val="center"/>
          </w:tcPr>
          <w:p w14:paraId="157E6E00">
            <w:pPr>
              <w:pStyle w:val="43"/>
            </w:pPr>
          </w:p>
        </w:tc>
        <w:tc>
          <w:tcPr>
            <w:tcW w:w="2268" w:type="dxa"/>
            <w:noWrap/>
            <w:vAlign w:val="center"/>
          </w:tcPr>
          <w:p w14:paraId="352E7AB5">
            <w:pPr>
              <w:pStyle w:val="43"/>
            </w:pPr>
          </w:p>
        </w:tc>
        <w:tc>
          <w:tcPr>
            <w:tcW w:w="397" w:type="dxa"/>
            <w:noWrap/>
            <w:vAlign w:val="center"/>
          </w:tcPr>
          <w:p w14:paraId="1A674BBA">
            <w:pPr>
              <w:pStyle w:val="43"/>
            </w:pPr>
          </w:p>
        </w:tc>
      </w:tr>
      <w:tr w14:paraId="03FBD3DD">
        <w:trPr>
          <w:cantSplit/>
          <w:trHeight w:val="340" w:hRule="atLeast"/>
          <w:jc w:val="right"/>
        </w:trPr>
        <w:tc>
          <w:tcPr>
            <w:tcW w:w="4762" w:type="dxa"/>
            <w:noWrap/>
            <w:vAlign w:val="center"/>
          </w:tcPr>
          <w:p w14:paraId="51A6023A">
            <w:pPr>
              <w:pStyle w:val="43"/>
            </w:pPr>
          </w:p>
        </w:tc>
        <w:tc>
          <w:tcPr>
            <w:tcW w:w="340" w:type="dxa"/>
            <w:noWrap/>
            <w:vAlign w:val="center"/>
          </w:tcPr>
          <w:p w14:paraId="69B7BF12">
            <w:pPr>
              <w:pStyle w:val="43"/>
            </w:pPr>
          </w:p>
        </w:tc>
        <w:tc>
          <w:tcPr>
            <w:tcW w:w="340" w:type="dxa"/>
            <w:noWrap/>
            <w:vAlign w:val="center"/>
          </w:tcPr>
          <w:p w14:paraId="0DB2E59D">
            <w:pPr>
              <w:pStyle w:val="43"/>
            </w:pPr>
          </w:p>
        </w:tc>
        <w:tc>
          <w:tcPr>
            <w:tcW w:w="2268" w:type="dxa"/>
            <w:noWrap/>
            <w:vAlign w:val="center"/>
          </w:tcPr>
          <w:p w14:paraId="3BFDC9C0">
            <w:pPr>
              <w:pStyle w:val="43"/>
            </w:pPr>
          </w:p>
        </w:tc>
        <w:tc>
          <w:tcPr>
            <w:tcW w:w="397" w:type="dxa"/>
            <w:noWrap/>
            <w:vAlign w:val="center"/>
          </w:tcPr>
          <w:p w14:paraId="2B0EAA97">
            <w:pPr>
              <w:pStyle w:val="43"/>
            </w:pPr>
          </w:p>
        </w:tc>
      </w:tr>
      <w:tr w14:paraId="563FEC90">
        <w:trPr>
          <w:cantSplit/>
          <w:trHeight w:val="340" w:hRule="atLeast"/>
          <w:jc w:val="right"/>
        </w:trPr>
        <w:tc>
          <w:tcPr>
            <w:tcW w:w="4762" w:type="dxa"/>
            <w:noWrap/>
            <w:vAlign w:val="center"/>
          </w:tcPr>
          <w:p w14:paraId="7907DC20">
            <w:pPr>
              <w:pStyle w:val="43"/>
            </w:pPr>
          </w:p>
        </w:tc>
        <w:tc>
          <w:tcPr>
            <w:tcW w:w="340" w:type="dxa"/>
            <w:noWrap/>
            <w:vAlign w:val="center"/>
          </w:tcPr>
          <w:p w14:paraId="71D6E62D">
            <w:pPr>
              <w:pStyle w:val="43"/>
            </w:pPr>
          </w:p>
        </w:tc>
        <w:tc>
          <w:tcPr>
            <w:tcW w:w="340" w:type="dxa"/>
            <w:noWrap/>
            <w:vAlign w:val="center"/>
          </w:tcPr>
          <w:p w14:paraId="1CC199D6">
            <w:pPr>
              <w:pStyle w:val="43"/>
            </w:pPr>
          </w:p>
        </w:tc>
        <w:tc>
          <w:tcPr>
            <w:tcW w:w="2268" w:type="dxa"/>
            <w:noWrap/>
            <w:vAlign w:val="center"/>
          </w:tcPr>
          <w:p w14:paraId="74E9D520">
            <w:pPr>
              <w:pStyle w:val="43"/>
            </w:pPr>
          </w:p>
        </w:tc>
        <w:tc>
          <w:tcPr>
            <w:tcW w:w="397" w:type="dxa"/>
            <w:noWrap/>
            <w:vAlign w:val="center"/>
          </w:tcPr>
          <w:p w14:paraId="455FEE36">
            <w:pPr>
              <w:pStyle w:val="43"/>
            </w:pPr>
          </w:p>
        </w:tc>
      </w:tr>
      <w:tr w14:paraId="56D01491">
        <w:trPr>
          <w:cantSplit/>
          <w:trHeight w:val="340" w:hRule="atLeast"/>
          <w:jc w:val="right"/>
        </w:trPr>
        <w:tc>
          <w:tcPr>
            <w:tcW w:w="4762" w:type="dxa"/>
            <w:noWrap/>
            <w:vAlign w:val="center"/>
          </w:tcPr>
          <w:p w14:paraId="0C2BBE2C">
            <w:pPr>
              <w:pStyle w:val="43"/>
            </w:pPr>
          </w:p>
        </w:tc>
        <w:tc>
          <w:tcPr>
            <w:tcW w:w="340" w:type="dxa"/>
            <w:noWrap/>
            <w:vAlign w:val="center"/>
          </w:tcPr>
          <w:p w14:paraId="147A0A00">
            <w:pPr>
              <w:pStyle w:val="43"/>
            </w:pPr>
          </w:p>
        </w:tc>
        <w:tc>
          <w:tcPr>
            <w:tcW w:w="340" w:type="dxa"/>
            <w:noWrap/>
            <w:vAlign w:val="center"/>
          </w:tcPr>
          <w:p w14:paraId="45C3A2FE">
            <w:pPr>
              <w:pStyle w:val="43"/>
            </w:pPr>
          </w:p>
        </w:tc>
        <w:tc>
          <w:tcPr>
            <w:tcW w:w="2268" w:type="dxa"/>
            <w:noWrap/>
            <w:vAlign w:val="center"/>
          </w:tcPr>
          <w:p w14:paraId="48100195">
            <w:pPr>
              <w:pStyle w:val="43"/>
            </w:pPr>
          </w:p>
        </w:tc>
        <w:tc>
          <w:tcPr>
            <w:tcW w:w="397" w:type="dxa"/>
            <w:noWrap/>
            <w:vAlign w:val="center"/>
          </w:tcPr>
          <w:p w14:paraId="5CFA6FD6">
            <w:pPr>
              <w:pStyle w:val="43"/>
            </w:pPr>
          </w:p>
        </w:tc>
      </w:tr>
      <w:tr w14:paraId="1111037E">
        <w:trPr>
          <w:cantSplit/>
          <w:trHeight w:val="340" w:hRule="atLeast"/>
          <w:jc w:val="right"/>
        </w:trPr>
        <w:tc>
          <w:tcPr>
            <w:tcW w:w="4762" w:type="dxa"/>
            <w:noWrap/>
            <w:vAlign w:val="center"/>
          </w:tcPr>
          <w:p w14:paraId="7B5CBE66">
            <w:pPr>
              <w:pStyle w:val="43"/>
            </w:pPr>
          </w:p>
        </w:tc>
        <w:tc>
          <w:tcPr>
            <w:tcW w:w="340" w:type="dxa"/>
            <w:noWrap/>
            <w:vAlign w:val="center"/>
          </w:tcPr>
          <w:p w14:paraId="1E4D48F9">
            <w:pPr>
              <w:pStyle w:val="43"/>
            </w:pPr>
          </w:p>
        </w:tc>
        <w:tc>
          <w:tcPr>
            <w:tcW w:w="340" w:type="dxa"/>
            <w:noWrap/>
            <w:vAlign w:val="center"/>
          </w:tcPr>
          <w:p w14:paraId="187C2719">
            <w:pPr>
              <w:pStyle w:val="43"/>
            </w:pPr>
          </w:p>
        </w:tc>
        <w:tc>
          <w:tcPr>
            <w:tcW w:w="2268" w:type="dxa"/>
            <w:noWrap/>
            <w:vAlign w:val="center"/>
          </w:tcPr>
          <w:p w14:paraId="4AC05265">
            <w:pPr>
              <w:pStyle w:val="43"/>
            </w:pPr>
          </w:p>
        </w:tc>
        <w:tc>
          <w:tcPr>
            <w:tcW w:w="397" w:type="dxa"/>
            <w:noWrap/>
            <w:vAlign w:val="center"/>
          </w:tcPr>
          <w:p w14:paraId="1151970C">
            <w:pPr>
              <w:pStyle w:val="43"/>
            </w:pPr>
          </w:p>
        </w:tc>
      </w:tr>
      <w:tr w14:paraId="2A3904CD">
        <w:trPr>
          <w:cantSplit/>
          <w:trHeight w:val="340" w:hRule="atLeast"/>
          <w:jc w:val="right"/>
        </w:trPr>
        <w:tc>
          <w:tcPr>
            <w:tcW w:w="4762" w:type="dxa"/>
            <w:noWrap/>
            <w:vAlign w:val="center"/>
          </w:tcPr>
          <w:p w14:paraId="223896B3">
            <w:pPr>
              <w:pStyle w:val="43"/>
            </w:pPr>
          </w:p>
        </w:tc>
        <w:tc>
          <w:tcPr>
            <w:tcW w:w="340" w:type="dxa"/>
            <w:noWrap/>
            <w:vAlign w:val="center"/>
          </w:tcPr>
          <w:p w14:paraId="3DB0D8EE">
            <w:pPr>
              <w:pStyle w:val="43"/>
            </w:pPr>
          </w:p>
        </w:tc>
        <w:tc>
          <w:tcPr>
            <w:tcW w:w="340" w:type="dxa"/>
            <w:noWrap/>
            <w:vAlign w:val="center"/>
          </w:tcPr>
          <w:p w14:paraId="1977DD84">
            <w:pPr>
              <w:pStyle w:val="43"/>
            </w:pPr>
          </w:p>
        </w:tc>
        <w:tc>
          <w:tcPr>
            <w:tcW w:w="2268" w:type="dxa"/>
            <w:noWrap/>
            <w:vAlign w:val="center"/>
          </w:tcPr>
          <w:p w14:paraId="4F9F1C4B">
            <w:pPr>
              <w:pStyle w:val="43"/>
            </w:pPr>
          </w:p>
        </w:tc>
        <w:tc>
          <w:tcPr>
            <w:tcW w:w="397" w:type="dxa"/>
            <w:noWrap/>
            <w:vAlign w:val="center"/>
          </w:tcPr>
          <w:p w14:paraId="62B89501">
            <w:pPr>
              <w:pStyle w:val="43"/>
            </w:pPr>
          </w:p>
        </w:tc>
      </w:tr>
      <w:tr w14:paraId="4B7D90EE">
        <w:trPr>
          <w:cantSplit/>
          <w:trHeight w:val="340" w:hRule="atLeast"/>
          <w:jc w:val="right"/>
        </w:trPr>
        <w:tc>
          <w:tcPr>
            <w:tcW w:w="4762" w:type="dxa"/>
            <w:noWrap/>
            <w:vAlign w:val="center"/>
          </w:tcPr>
          <w:p w14:paraId="1B2FF038">
            <w:pPr>
              <w:pStyle w:val="43"/>
            </w:pPr>
          </w:p>
        </w:tc>
        <w:tc>
          <w:tcPr>
            <w:tcW w:w="340" w:type="dxa"/>
            <w:noWrap/>
            <w:vAlign w:val="center"/>
          </w:tcPr>
          <w:p w14:paraId="6A79F02B">
            <w:pPr>
              <w:pStyle w:val="43"/>
            </w:pPr>
          </w:p>
        </w:tc>
        <w:tc>
          <w:tcPr>
            <w:tcW w:w="340" w:type="dxa"/>
            <w:noWrap/>
            <w:vAlign w:val="center"/>
          </w:tcPr>
          <w:p w14:paraId="0DC245A4">
            <w:pPr>
              <w:pStyle w:val="43"/>
            </w:pPr>
          </w:p>
        </w:tc>
        <w:tc>
          <w:tcPr>
            <w:tcW w:w="2268" w:type="dxa"/>
            <w:noWrap/>
            <w:vAlign w:val="center"/>
          </w:tcPr>
          <w:p w14:paraId="6AF6C4F9">
            <w:pPr>
              <w:pStyle w:val="43"/>
            </w:pPr>
          </w:p>
        </w:tc>
        <w:tc>
          <w:tcPr>
            <w:tcW w:w="397" w:type="dxa"/>
            <w:noWrap/>
            <w:vAlign w:val="center"/>
          </w:tcPr>
          <w:p w14:paraId="32DBA002">
            <w:pPr>
              <w:pStyle w:val="43"/>
            </w:pPr>
          </w:p>
        </w:tc>
      </w:tr>
      <w:tr w14:paraId="6667AAE5">
        <w:trPr>
          <w:cantSplit/>
          <w:trHeight w:val="340" w:hRule="atLeast"/>
          <w:jc w:val="right"/>
        </w:trPr>
        <w:tc>
          <w:tcPr>
            <w:tcW w:w="4762" w:type="dxa"/>
            <w:noWrap/>
            <w:vAlign w:val="center"/>
          </w:tcPr>
          <w:p w14:paraId="78627D16">
            <w:pPr>
              <w:pStyle w:val="43"/>
            </w:pPr>
          </w:p>
        </w:tc>
        <w:tc>
          <w:tcPr>
            <w:tcW w:w="340" w:type="dxa"/>
            <w:noWrap/>
            <w:vAlign w:val="center"/>
          </w:tcPr>
          <w:p w14:paraId="360733F2">
            <w:pPr>
              <w:pStyle w:val="43"/>
            </w:pPr>
          </w:p>
        </w:tc>
        <w:tc>
          <w:tcPr>
            <w:tcW w:w="340" w:type="dxa"/>
            <w:noWrap/>
            <w:vAlign w:val="center"/>
          </w:tcPr>
          <w:p w14:paraId="2A861D79">
            <w:pPr>
              <w:pStyle w:val="43"/>
            </w:pPr>
          </w:p>
        </w:tc>
        <w:tc>
          <w:tcPr>
            <w:tcW w:w="2268" w:type="dxa"/>
            <w:noWrap/>
            <w:vAlign w:val="center"/>
          </w:tcPr>
          <w:p w14:paraId="18CFC51C">
            <w:pPr>
              <w:pStyle w:val="43"/>
            </w:pPr>
          </w:p>
        </w:tc>
        <w:tc>
          <w:tcPr>
            <w:tcW w:w="397" w:type="dxa"/>
            <w:noWrap/>
            <w:vAlign w:val="center"/>
          </w:tcPr>
          <w:p w14:paraId="358F46AC">
            <w:pPr>
              <w:pStyle w:val="43"/>
            </w:pPr>
          </w:p>
        </w:tc>
      </w:tr>
      <w:tr w14:paraId="4FDC1465">
        <w:trPr>
          <w:cantSplit/>
          <w:trHeight w:val="340" w:hRule="atLeast"/>
          <w:jc w:val="right"/>
        </w:trPr>
        <w:tc>
          <w:tcPr>
            <w:tcW w:w="4762" w:type="dxa"/>
            <w:noWrap/>
            <w:vAlign w:val="center"/>
          </w:tcPr>
          <w:p w14:paraId="46E1C631">
            <w:pPr>
              <w:pStyle w:val="43"/>
            </w:pPr>
          </w:p>
        </w:tc>
        <w:tc>
          <w:tcPr>
            <w:tcW w:w="340" w:type="dxa"/>
            <w:noWrap/>
            <w:vAlign w:val="center"/>
          </w:tcPr>
          <w:p w14:paraId="2B0EB5D9">
            <w:pPr>
              <w:pStyle w:val="43"/>
            </w:pPr>
          </w:p>
        </w:tc>
        <w:tc>
          <w:tcPr>
            <w:tcW w:w="340" w:type="dxa"/>
            <w:noWrap/>
            <w:vAlign w:val="center"/>
          </w:tcPr>
          <w:p w14:paraId="744B56ED">
            <w:pPr>
              <w:pStyle w:val="43"/>
            </w:pPr>
          </w:p>
        </w:tc>
        <w:tc>
          <w:tcPr>
            <w:tcW w:w="2268" w:type="dxa"/>
            <w:noWrap/>
            <w:vAlign w:val="center"/>
          </w:tcPr>
          <w:p w14:paraId="798AD20E">
            <w:pPr>
              <w:pStyle w:val="43"/>
            </w:pPr>
          </w:p>
        </w:tc>
        <w:tc>
          <w:tcPr>
            <w:tcW w:w="397" w:type="dxa"/>
            <w:noWrap/>
            <w:vAlign w:val="center"/>
          </w:tcPr>
          <w:p w14:paraId="2940A61A">
            <w:pPr>
              <w:pStyle w:val="43"/>
            </w:pPr>
          </w:p>
        </w:tc>
      </w:tr>
      <w:tr w14:paraId="29C77825">
        <w:trPr>
          <w:cantSplit/>
          <w:trHeight w:val="340" w:hRule="atLeast"/>
          <w:jc w:val="right"/>
        </w:trPr>
        <w:tc>
          <w:tcPr>
            <w:tcW w:w="4762" w:type="dxa"/>
            <w:noWrap/>
            <w:vAlign w:val="center"/>
          </w:tcPr>
          <w:p w14:paraId="6F5BDB71">
            <w:pPr>
              <w:pStyle w:val="43"/>
            </w:pPr>
          </w:p>
        </w:tc>
        <w:tc>
          <w:tcPr>
            <w:tcW w:w="340" w:type="dxa"/>
            <w:noWrap/>
            <w:vAlign w:val="center"/>
          </w:tcPr>
          <w:p w14:paraId="2AAB02D1">
            <w:pPr>
              <w:pStyle w:val="43"/>
            </w:pPr>
          </w:p>
        </w:tc>
        <w:tc>
          <w:tcPr>
            <w:tcW w:w="340" w:type="dxa"/>
            <w:noWrap/>
            <w:vAlign w:val="center"/>
          </w:tcPr>
          <w:p w14:paraId="0F3B8417">
            <w:pPr>
              <w:pStyle w:val="43"/>
            </w:pPr>
          </w:p>
        </w:tc>
        <w:tc>
          <w:tcPr>
            <w:tcW w:w="2268" w:type="dxa"/>
            <w:noWrap/>
            <w:vAlign w:val="center"/>
          </w:tcPr>
          <w:p w14:paraId="27560CCD">
            <w:pPr>
              <w:pStyle w:val="43"/>
            </w:pPr>
          </w:p>
        </w:tc>
        <w:tc>
          <w:tcPr>
            <w:tcW w:w="397" w:type="dxa"/>
            <w:noWrap/>
            <w:vAlign w:val="center"/>
          </w:tcPr>
          <w:p w14:paraId="42B39AFB">
            <w:pPr>
              <w:pStyle w:val="43"/>
            </w:pPr>
          </w:p>
        </w:tc>
      </w:tr>
    </w:tbl>
    <w:p w14:paraId="72AEE5BE">
      <w:pPr>
        <w:pStyle w:val="13"/>
      </w:pPr>
      <w:r>
        <w:t>YXQ-50/70/100A</w:t>
      </w:r>
      <w:r>
        <w:rPr>
          <w:rFonts w:hint="eastAsia"/>
        </w:rPr>
        <w:t xml:space="preserve"> 立式压力蒸汽灭菌器</w:t>
      </w:r>
    </w:p>
    <w:p w14:paraId="72215C8F">
      <w:pPr>
        <w:pStyle w:val="15"/>
      </w:pPr>
      <w:r>
        <w:rPr>
          <w:rFonts w:hint="eastAsia"/>
        </w:rPr>
        <w:t>使用说明书</w:t>
      </w:r>
    </w:p>
    <w:p w14:paraId="6F4CF489">
      <w:pPr>
        <w:pStyle w:val="13"/>
      </w:pPr>
      <w:r>
        <w:t>Instruction M</w:t>
      </w:r>
      <w:r>
        <w:rPr>
          <w:rFonts w:hint="eastAsia"/>
        </w:rPr>
        <w:t>anual</w:t>
      </w:r>
      <w:r>
        <w:t xml:space="preserve"> &lt;&lt;&lt;</w:t>
      </w:r>
    </w:p>
    <w:p w14:paraId="1EAEF97D">
      <w:pPr>
        <w:pStyle w:val="37"/>
      </w:pPr>
      <w:r>
        <w:rPr>
          <w:rFonts w:hint="eastAsia"/>
        </w:rPr>
        <w:t>上海博迅医疗生物仪器股份有限公司</w:t>
      </w:r>
    </w:p>
    <w:p w14:paraId="5198558F">
      <w:pPr>
        <w:pStyle w:val="38"/>
        <w:sectPr>
          <w:headerReference r:id="rId7" w:type="first"/>
          <w:headerReference r:id="rId5" w:type="default"/>
          <w:headerReference r:id="rId6" w:type="even"/>
          <w:footerReference r:id="rId8" w:type="even"/>
          <w:pgSz w:w="11906" w:h="16838"/>
          <w:pgMar w:top="1418" w:right="1134" w:bottom="851" w:left="1418" w:header="567" w:footer="567" w:gutter="0"/>
          <w:cols w:space="425" w:num="1"/>
          <w:docGrid w:type="linesAndChars" w:linePitch="312" w:charSpace="0"/>
        </w:sectPr>
      </w:pPr>
      <w:r>
        <w:t>SHANGHAI BOXUN MEDICAL BIOLOGICAL INSTRUMENT CORP.</w:t>
      </w:r>
    </w:p>
    <w:p w14:paraId="5D2563BC">
      <w:pPr>
        <w:pStyle w:val="41"/>
        <w:spacing w:before="624" w:after="312"/>
      </w:pPr>
      <w:r>
        <w:rPr>
          <w:rFonts w:hint="eastAsia"/>
        </w:rPr>
        <w:t>前言</w:t>
      </w:r>
    </w:p>
    <w:p w14:paraId="24C5A149">
      <w:pPr>
        <w:pStyle w:val="30"/>
      </w:pPr>
      <w:r>
        <w:rPr>
          <w:rFonts w:hint="eastAsia"/>
        </w:rPr>
        <w:t>感谢您选择上海博迅医疗生物仪器股份有限公司生产的产品。</w:t>
      </w:r>
    </w:p>
    <w:p w14:paraId="6035CD31"/>
    <w:p w14:paraId="4EAC875B">
      <w:pPr>
        <w:pStyle w:val="42"/>
      </w:pPr>
      <w:r>
        <w:rPr>
          <w:rFonts w:hint="eastAsia"/>
        </w:rPr>
        <w:t>请将此使用说明书置于您触手可及之处，以便您随时查阅；</w:t>
      </w:r>
    </w:p>
    <w:p w14:paraId="2A4264DB">
      <w:pPr>
        <w:pStyle w:val="42"/>
      </w:pPr>
      <w:r>
        <w:rPr>
          <w:rFonts w:hint="eastAsia"/>
        </w:rPr>
        <w:t>为保证安全使用本压力蒸汽灭菌器，请在使用前仔细阅读、理解本使用说明书；</w:t>
      </w:r>
    </w:p>
    <w:p w14:paraId="57F8B9A4">
      <w:pPr>
        <w:pStyle w:val="42"/>
      </w:pPr>
      <w:r>
        <w:rPr>
          <w:rFonts w:hint="eastAsia"/>
        </w:rPr>
        <w:t>对本使用说明书规定之外的使用用途和操作方法本公司不承担安全保证；</w:t>
      </w:r>
    </w:p>
    <w:p w14:paraId="0D7419DB">
      <w:pPr>
        <w:pStyle w:val="42"/>
      </w:pPr>
      <w:r>
        <w:rPr>
          <w:rFonts w:hint="eastAsia"/>
        </w:rPr>
        <w:t>本使用说明书谨供设备使用者和维修人员使用，请予妥善保存；</w:t>
      </w:r>
    </w:p>
    <w:p w14:paraId="70602A94">
      <w:pPr>
        <w:pStyle w:val="42"/>
      </w:pPr>
      <w:r>
        <w:rPr>
          <w:rFonts w:hint="eastAsia"/>
        </w:rPr>
        <w:t>使用者需进行特种设备操作使用相关专业上岗培训；</w:t>
      </w:r>
    </w:p>
    <w:p w14:paraId="1F3575A5">
      <w:pPr>
        <w:pStyle w:val="42"/>
      </w:pPr>
      <w:r>
        <w:rPr>
          <w:rFonts w:hint="eastAsia"/>
        </w:rPr>
        <w:t>在制定安全使用规程后，按要求进行操作和保养；</w:t>
      </w:r>
    </w:p>
    <w:p w14:paraId="4CC6AD67">
      <w:pPr>
        <w:pStyle w:val="42"/>
      </w:pPr>
      <w:r>
        <w:rPr>
          <w:rFonts w:hint="eastAsia"/>
        </w:rPr>
        <w:t>由产品功能和性能的改进所引起的设备的变更，恕不另行告知；</w:t>
      </w:r>
    </w:p>
    <w:p w14:paraId="6C85665B">
      <w:pPr>
        <w:pStyle w:val="42"/>
      </w:pPr>
      <w:r>
        <w:rPr>
          <w:rFonts w:hint="eastAsia"/>
        </w:rPr>
        <w:t>未经本公司书面许可，不得以任何形式复制本使用说明书；</w:t>
      </w:r>
    </w:p>
    <w:p w14:paraId="56B68C5A">
      <w:pPr>
        <w:pStyle w:val="42"/>
      </w:pPr>
      <w:r>
        <w:rPr>
          <w:rFonts w:hint="eastAsia"/>
        </w:rPr>
        <w:t>为方便描述，在后续内容中将立式压力蒸汽灭菌器简称为“灭菌器”。</w:t>
      </w:r>
    </w:p>
    <w:p w14:paraId="448DAABB"/>
    <w:p w14:paraId="379200D9">
      <w:pPr>
        <w:pStyle w:val="43"/>
      </w:pPr>
      <w:r>
        <w:rPr>
          <w:rFonts w:hint="eastAsia"/>
        </w:rPr>
        <w:t>注：本产品灭菌主体部分属于特种设备，受中华人民共和国《特种设备安全监察条例》管辖。</w:t>
      </w:r>
      <w:r>
        <w:br w:type="textWrapping"/>
      </w:r>
      <w:r>
        <w:rPr>
          <w:rFonts w:hint="eastAsia"/>
        </w:rPr>
        <w:t>请在使用前，携本产品附带的“压力容器产品质量证明书”至当地有关部门，按要求办理相关使用手续。</w:t>
      </w:r>
    </w:p>
    <w:p w14:paraId="29C47AC5"/>
    <w:p w14:paraId="3E49E865">
      <w:r>
        <w:rPr>
          <w:rFonts w:hint="eastAsia"/>
        </w:rPr>
        <mc:AlternateContent>
          <mc:Choice Requires="wps">
            <w:drawing>
              <wp:inline distT="0" distB="0" distL="0" distR="0">
                <wp:extent cx="5939155" cy="575945"/>
                <wp:effectExtent l="0" t="0" r="23495" b="14605"/>
                <wp:docPr id="22" name="矩形: 圆角 22"/>
                <wp:cNvGraphicFramePr/>
                <a:graphic xmlns:a="http://schemas.openxmlformats.org/drawingml/2006/main">
                  <a:graphicData uri="http://schemas.microsoft.com/office/word/2010/wordprocessingShape">
                    <wps:wsp>
                      <wps:cNvSpPr/>
                      <wps:spPr>
                        <a:xfrm>
                          <a:off x="0" y="0"/>
                          <a:ext cx="5939640" cy="576000"/>
                        </a:xfrm>
                        <a:prstGeom prst="roundRect">
                          <a:avLst/>
                        </a:prstGeom>
                      </wps:spPr>
                      <wps:style>
                        <a:lnRef idx="2">
                          <a:schemeClr val="dk1"/>
                        </a:lnRef>
                        <a:fillRef idx="1">
                          <a:schemeClr val="lt1"/>
                        </a:fillRef>
                        <a:effectRef idx="0">
                          <a:schemeClr val="dk1"/>
                        </a:effectRef>
                        <a:fontRef idx="minor">
                          <a:schemeClr val="dk1"/>
                        </a:fontRef>
                      </wps:style>
                      <wps:txbx>
                        <w:txbxContent>
                          <w:p w14:paraId="0489756D">
                            <w:pPr>
                              <w:pStyle w:val="44"/>
                              <w:spacing w:before="156" w:after="156"/>
                              <w:ind w:left="1560" w:hanging="960"/>
                            </w:pPr>
                            <w:r>
                              <w:rPr>
                                <w:rFonts w:hint="eastAsia"/>
                              </w:rPr>
                              <w:t>请打开灭菌器，取出使用说明书，按本使用说明书进行安装操作。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oundrect id="矩形: 圆角 22" o:spid="_x0000_s1026" o:spt="2" style="height:45.35pt;width:467.65pt;v-text-anchor:middle;" fillcolor="#FFFFFF [3201]" filled="t" stroked="t" coordsize="21600,21600" arcsize="0.166666666666667" o:gfxdata="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YwdFW0wAAAAQBAAAPAAAAAAAA&#10;AAEAIAAAACIAAABkcnMvZG93bnJldi54bWxQSwECFAAUAAAACACHTuJA1Fkjk4kCAAAOBQAADgAA&#10;AAAAAAABACAAAAAiAQAAZHJzL2Uyb0RvYy54bWxQSwUGAAAAAAYABgBZAQAAHQYAAAAA&#10;">
                <v:fill on="t" focussize="0,0"/>
                <v:stroke weight="1pt" color="#000000 [3200]" miterlimit="8" joinstyle="miter"/>
                <v:imagedata o:title=""/>
                <o:lock v:ext="edit" aspectratio="f"/>
                <v:textbox>
                  <w:txbxContent>
                    <w:p w14:paraId="0489756D">
                      <w:pPr>
                        <w:pStyle w:val="44"/>
                        <w:spacing w:before="156" w:after="156"/>
                        <w:ind w:left="1560" w:hanging="960"/>
                      </w:pPr>
                      <w:r>
                        <w:rPr>
                          <w:rFonts w:hint="eastAsia"/>
                        </w:rPr>
                        <w:t>请打开灭菌器，取出使用说明书，按本使用说明书进行安装操作。</w:t>
                      </w:r>
                    </w:p>
                  </w:txbxContent>
                </v:textbox>
                <w10:wrap type="none"/>
                <w10:anchorlock/>
              </v:roundrect>
            </w:pict>
          </mc:Fallback>
        </mc:AlternateContent>
      </w:r>
    </w:p>
    <w:p w14:paraId="37E3FB91"/>
    <w:p w14:paraId="178B89B6">
      <w:pPr>
        <w:sectPr>
          <w:headerReference r:id="rId11" w:type="first"/>
          <w:headerReference r:id="rId9" w:type="default"/>
          <w:footerReference r:id="rId12" w:type="default"/>
          <w:headerReference r:id="rId10" w:type="even"/>
          <w:type w:val="oddPage"/>
          <w:pgSz w:w="11906" w:h="16838"/>
          <w:pgMar w:top="1418" w:right="1134" w:bottom="851" w:left="1418" w:header="567" w:footer="567" w:gutter="0"/>
          <w:cols w:space="425" w:num="1"/>
          <w:docGrid w:type="linesAndChars" w:linePitch="312" w:charSpace="0"/>
        </w:sectPr>
      </w:pPr>
    </w:p>
    <w:p w14:paraId="3E79CF8B">
      <w:pPr>
        <w:pStyle w:val="41"/>
        <w:spacing w:before="624" w:after="312"/>
      </w:pPr>
      <w:r>
        <w:rPr>
          <w:rFonts w:hint="eastAsia"/>
        </w:rPr>
        <w:t>目录</w:t>
      </w:r>
    </w:p>
    <w:p w14:paraId="2AB2F913">
      <w:pPr>
        <w:pStyle w:val="12"/>
        <w:tabs>
          <w:tab w:val="right" w:leader="dot" w:pos="9344"/>
        </w:tabs>
        <w:rPr>
          <w:rFonts w:asciiTheme="minorHAnsi" w:hAnsiTheme="minorHAnsi" w:eastAsiaTheme="minorEastAsia"/>
          <w:b w:val="0"/>
          <w:sz w:val="21"/>
          <w:szCs w:val="22"/>
        </w:rPr>
      </w:pPr>
      <w:r>
        <w:fldChar w:fldCharType="begin"/>
      </w:r>
      <w:r>
        <w:instrText xml:space="preserve"> </w:instrText>
      </w:r>
      <w:r>
        <w:rPr>
          <w:rFonts w:hint="eastAsia"/>
        </w:rPr>
        <w:instrText xml:space="preserve">TOC \o "1-2" \h \z \u</w:instrText>
      </w:r>
      <w:r>
        <w:instrText xml:space="preserve"> </w:instrText>
      </w:r>
      <w:r>
        <w:fldChar w:fldCharType="separate"/>
      </w:r>
      <w:r>
        <w:fldChar w:fldCharType="begin"/>
      </w:r>
      <w:r>
        <w:instrText xml:space="preserve"> HYPERLINK \l "_Toc96784188" </w:instrText>
      </w:r>
      <w:r>
        <w:fldChar w:fldCharType="separate"/>
      </w:r>
      <w:r>
        <w:rPr>
          <w:rStyle w:val="21"/>
        </w:rPr>
        <w:t>1 安全须知</w:t>
      </w:r>
      <w:r>
        <w:tab/>
      </w:r>
      <w:r>
        <w:fldChar w:fldCharType="begin"/>
      </w:r>
      <w:r>
        <w:instrText xml:space="preserve"> PAGEREF _Toc96784188 \h </w:instrText>
      </w:r>
      <w:r>
        <w:fldChar w:fldCharType="separate"/>
      </w:r>
      <w:r>
        <w:t>- 1 -</w:t>
      </w:r>
      <w:r>
        <w:fldChar w:fldCharType="end"/>
      </w:r>
      <w:r>
        <w:fldChar w:fldCharType="end"/>
      </w:r>
    </w:p>
    <w:p w14:paraId="05690621">
      <w:pPr>
        <w:pStyle w:val="14"/>
        <w:tabs>
          <w:tab w:val="right" w:leader="dot" w:pos="9344"/>
        </w:tabs>
        <w:ind w:left="480"/>
        <w:rPr>
          <w:rFonts w:asciiTheme="minorHAnsi" w:hAnsiTheme="minorHAnsi" w:eastAsiaTheme="minorEastAsia"/>
          <w:szCs w:val="22"/>
        </w:rPr>
      </w:pPr>
      <w:r>
        <w:fldChar w:fldCharType="begin"/>
      </w:r>
      <w:r>
        <w:instrText xml:space="preserve"> HYPERLINK \l "_Toc96784189" </w:instrText>
      </w:r>
      <w:r>
        <w:fldChar w:fldCharType="separate"/>
      </w:r>
      <w:r>
        <w:rPr>
          <w:rStyle w:val="21"/>
        </w:rPr>
        <w:t>1.1 警示标志、标识说明</w:t>
      </w:r>
      <w:r>
        <w:tab/>
      </w:r>
      <w:r>
        <w:fldChar w:fldCharType="begin"/>
      </w:r>
      <w:r>
        <w:instrText xml:space="preserve"> PAGEREF _Toc96784189 \h </w:instrText>
      </w:r>
      <w:r>
        <w:fldChar w:fldCharType="separate"/>
      </w:r>
      <w:r>
        <w:t>- 1 -</w:t>
      </w:r>
      <w:r>
        <w:fldChar w:fldCharType="end"/>
      </w:r>
      <w:r>
        <w:fldChar w:fldCharType="end"/>
      </w:r>
    </w:p>
    <w:p w14:paraId="4F158375">
      <w:pPr>
        <w:pStyle w:val="14"/>
        <w:tabs>
          <w:tab w:val="right" w:leader="dot" w:pos="9344"/>
        </w:tabs>
        <w:ind w:left="480"/>
        <w:rPr>
          <w:rFonts w:asciiTheme="minorHAnsi" w:hAnsiTheme="minorHAnsi" w:eastAsiaTheme="minorEastAsia"/>
          <w:szCs w:val="22"/>
        </w:rPr>
      </w:pPr>
      <w:r>
        <w:fldChar w:fldCharType="begin"/>
      </w:r>
      <w:r>
        <w:instrText xml:space="preserve"> HYPERLINK \l "_Toc96784190" </w:instrText>
      </w:r>
      <w:r>
        <w:fldChar w:fldCharType="separate"/>
      </w:r>
      <w:r>
        <w:rPr>
          <w:rStyle w:val="21"/>
        </w:rPr>
        <w:t>1.2 灭菌器安全警告、注意事项</w:t>
      </w:r>
      <w:r>
        <w:tab/>
      </w:r>
      <w:r>
        <w:fldChar w:fldCharType="begin"/>
      </w:r>
      <w:r>
        <w:instrText xml:space="preserve"> PAGEREF _Toc96784190 \h </w:instrText>
      </w:r>
      <w:r>
        <w:fldChar w:fldCharType="separate"/>
      </w:r>
      <w:r>
        <w:t>- 2 -</w:t>
      </w:r>
      <w:r>
        <w:fldChar w:fldCharType="end"/>
      </w:r>
      <w:r>
        <w:fldChar w:fldCharType="end"/>
      </w:r>
    </w:p>
    <w:p w14:paraId="3FF4F8DD">
      <w:pPr>
        <w:pStyle w:val="14"/>
        <w:tabs>
          <w:tab w:val="right" w:leader="dot" w:pos="9344"/>
        </w:tabs>
        <w:ind w:left="480"/>
        <w:rPr>
          <w:rFonts w:asciiTheme="minorHAnsi" w:hAnsiTheme="minorHAnsi" w:eastAsiaTheme="minorEastAsia"/>
          <w:szCs w:val="22"/>
        </w:rPr>
      </w:pPr>
      <w:r>
        <w:fldChar w:fldCharType="begin"/>
      </w:r>
      <w:r>
        <w:instrText xml:space="preserve"> HYPERLINK \l "_Toc96784191" </w:instrText>
      </w:r>
      <w:r>
        <w:fldChar w:fldCharType="separate"/>
      </w:r>
      <w:r>
        <w:rPr>
          <w:rStyle w:val="21"/>
        </w:rPr>
        <w:t>1.3 灭菌器操作警告、注意事项</w:t>
      </w:r>
      <w:r>
        <w:tab/>
      </w:r>
      <w:r>
        <w:fldChar w:fldCharType="begin"/>
      </w:r>
      <w:r>
        <w:instrText xml:space="preserve"> PAGEREF _Toc96784191 \h </w:instrText>
      </w:r>
      <w:r>
        <w:fldChar w:fldCharType="separate"/>
      </w:r>
      <w:r>
        <w:t>- 3 -</w:t>
      </w:r>
      <w:r>
        <w:fldChar w:fldCharType="end"/>
      </w:r>
      <w:r>
        <w:fldChar w:fldCharType="end"/>
      </w:r>
    </w:p>
    <w:p w14:paraId="76C68E5E">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"_Toc96784192" </w:instrText>
      </w:r>
      <w:r>
        <w:fldChar w:fldCharType="separate"/>
      </w:r>
      <w:r>
        <w:rPr>
          <w:rStyle w:val="21"/>
        </w:rPr>
        <w:t>2 产品简介</w:t>
      </w:r>
      <w:r>
        <w:tab/>
      </w:r>
      <w:r>
        <w:fldChar w:fldCharType="begin"/>
      </w:r>
      <w:r>
        <w:instrText xml:space="preserve"> PAGEREF _Toc96784192 \h </w:instrText>
      </w:r>
      <w:r>
        <w:fldChar w:fldCharType="separate"/>
      </w:r>
      <w:r>
        <w:t>- 5 -</w:t>
      </w:r>
      <w:r>
        <w:fldChar w:fldCharType="end"/>
      </w:r>
      <w:r>
        <w:fldChar w:fldCharType="end"/>
      </w:r>
    </w:p>
    <w:p w14:paraId="4B003C52">
      <w:pPr>
        <w:pStyle w:val="14"/>
        <w:tabs>
          <w:tab w:val="right" w:leader="dot" w:pos="9344"/>
        </w:tabs>
        <w:ind w:left="480"/>
        <w:rPr>
          <w:rFonts w:asciiTheme="minorHAnsi" w:hAnsiTheme="minorHAnsi" w:eastAsiaTheme="minorEastAsia"/>
          <w:szCs w:val="22"/>
        </w:rPr>
      </w:pPr>
      <w:r>
        <w:fldChar w:fldCharType="begin"/>
      </w:r>
      <w:r>
        <w:instrText xml:space="preserve"> HYPERLINK \l "_Toc96784193" </w:instrText>
      </w:r>
      <w:r>
        <w:fldChar w:fldCharType="separate"/>
      </w:r>
      <w:r>
        <w:rPr>
          <w:rStyle w:val="21"/>
        </w:rPr>
        <w:t>2.1 适用范围</w:t>
      </w:r>
      <w:r>
        <w:tab/>
      </w:r>
      <w:r>
        <w:fldChar w:fldCharType="begin"/>
      </w:r>
      <w:r>
        <w:instrText xml:space="preserve"> PAGEREF _Toc96784193 \h </w:instrText>
      </w:r>
      <w:r>
        <w:fldChar w:fldCharType="separate"/>
      </w:r>
      <w:r>
        <w:t>- 5 -</w:t>
      </w:r>
      <w:r>
        <w:fldChar w:fldCharType="end"/>
      </w:r>
      <w:r>
        <w:fldChar w:fldCharType="end"/>
      </w:r>
    </w:p>
    <w:p w14:paraId="15FE07B4">
      <w:pPr>
        <w:pStyle w:val="14"/>
        <w:tabs>
          <w:tab w:val="right" w:leader="dot" w:pos="9344"/>
        </w:tabs>
        <w:ind w:left="480"/>
        <w:rPr>
          <w:rFonts w:asciiTheme="minorHAnsi" w:hAnsiTheme="minorHAnsi" w:eastAsiaTheme="minorEastAsia"/>
          <w:szCs w:val="22"/>
        </w:rPr>
      </w:pPr>
      <w:r>
        <w:fldChar w:fldCharType="begin"/>
      </w:r>
      <w:r>
        <w:instrText xml:space="preserve"> HYPERLINK \l "_Toc96784194" </w:instrText>
      </w:r>
      <w:r>
        <w:fldChar w:fldCharType="separate"/>
      </w:r>
      <w:r>
        <w:rPr>
          <w:rStyle w:val="21"/>
        </w:rPr>
        <w:t>2.2 工作原理</w:t>
      </w:r>
      <w:r>
        <w:tab/>
      </w:r>
      <w:r>
        <w:fldChar w:fldCharType="begin"/>
      </w:r>
      <w:r>
        <w:instrText xml:space="preserve"> PAGEREF _Toc96784194 \h </w:instrText>
      </w:r>
      <w:r>
        <w:fldChar w:fldCharType="separate"/>
      </w:r>
      <w:r>
        <w:t>- 5 -</w:t>
      </w:r>
      <w:r>
        <w:fldChar w:fldCharType="end"/>
      </w:r>
      <w:r>
        <w:fldChar w:fldCharType="end"/>
      </w:r>
    </w:p>
    <w:p w14:paraId="10B5F9FA">
      <w:pPr>
        <w:pStyle w:val="14"/>
        <w:tabs>
          <w:tab w:val="right" w:leader="dot" w:pos="9344"/>
        </w:tabs>
        <w:ind w:left="480"/>
        <w:rPr>
          <w:rFonts w:asciiTheme="minorHAnsi" w:hAnsiTheme="minorHAnsi" w:eastAsiaTheme="minorEastAsia"/>
          <w:szCs w:val="22"/>
        </w:rPr>
      </w:pPr>
      <w:r>
        <w:fldChar w:fldCharType="begin"/>
      </w:r>
      <w:r>
        <w:instrText xml:space="preserve"> HYPERLINK \l "_Toc96784195" </w:instrText>
      </w:r>
      <w:r>
        <w:fldChar w:fldCharType="separate"/>
      </w:r>
      <w:r>
        <w:rPr>
          <w:rStyle w:val="21"/>
        </w:rPr>
        <w:t>2.3 技术参数</w:t>
      </w:r>
      <w:r>
        <w:tab/>
      </w:r>
      <w:r>
        <w:fldChar w:fldCharType="begin"/>
      </w:r>
      <w:r>
        <w:instrText xml:space="preserve"> PAGEREF _Toc96784195 \h </w:instrText>
      </w:r>
      <w:r>
        <w:fldChar w:fldCharType="separate"/>
      </w:r>
      <w:r>
        <w:t>- 5 -</w:t>
      </w:r>
      <w:r>
        <w:fldChar w:fldCharType="end"/>
      </w:r>
      <w:r>
        <w:fldChar w:fldCharType="end"/>
      </w:r>
    </w:p>
    <w:p w14:paraId="3A5DD6A6">
      <w:pPr>
        <w:pStyle w:val="14"/>
        <w:tabs>
          <w:tab w:val="right" w:leader="dot" w:pos="9344"/>
        </w:tabs>
        <w:ind w:left="480"/>
        <w:rPr>
          <w:rFonts w:asciiTheme="minorHAnsi" w:hAnsiTheme="minorHAnsi" w:eastAsiaTheme="minorEastAsia"/>
          <w:szCs w:val="22"/>
        </w:rPr>
      </w:pPr>
      <w:r>
        <w:fldChar w:fldCharType="begin"/>
      </w:r>
      <w:r>
        <w:instrText xml:space="preserve"> HYPERLINK \l "_Toc96784196" </w:instrText>
      </w:r>
      <w:r>
        <w:fldChar w:fldCharType="separate"/>
      </w:r>
      <w:r>
        <w:rPr>
          <w:rStyle w:val="21"/>
        </w:rPr>
        <w:t>2.4 产品特征</w:t>
      </w:r>
      <w:r>
        <w:tab/>
      </w:r>
      <w:r>
        <w:fldChar w:fldCharType="begin"/>
      </w:r>
      <w:r>
        <w:instrText xml:space="preserve"> PAGEREF _Toc96784196 \h </w:instrText>
      </w:r>
      <w:r>
        <w:fldChar w:fldCharType="separate"/>
      </w:r>
      <w:r>
        <w:t>- 6 -</w:t>
      </w:r>
      <w:r>
        <w:fldChar w:fldCharType="end"/>
      </w:r>
      <w:r>
        <w:fldChar w:fldCharType="end"/>
      </w:r>
    </w:p>
    <w:p w14:paraId="55B8E085">
      <w:pPr>
        <w:pStyle w:val="14"/>
        <w:tabs>
          <w:tab w:val="right" w:leader="dot" w:pos="9344"/>
        </w:tabs>
        <w:ind w:left="480"/>
        <w:rPr>
          <w:rFonts w:asciiTheme="minorHAnsi" w:hAnsiTheme="minorHAnsi" w:eastAsiaTheme="minorEastAsia"/>
          <w:szCs w:val="22"/>
        </w:rPr>
      </w:pPr>
      <w:r>
        <w:fldChar w:fldCharType="begin"/>
      </w:r>
      <w:r>
        <w:instrText xml:space="preserve"> HYPERLINK \l "_Toc96784197" </w:instrText>
      </w:r>
      <w:r>
        <w:fldChar w:fldCharType="separate"/>
      </w:r>
      <w:r>
        <w:rPr>
          <w:rStyle w:val="21"/>
        </w:rPr>
        <w:t>2.5 产品结构</w:t>
      </w:r>
      <w:r>
        <w:tab/>
      </w:r>
      <w:r>
        <w:fldChar w:fldCharType="begin"/>
      </w:r>
      <w:r>
        <w:instrText xml:space="preserve"> PAGEREF _Toc96784197 \h </w:instrText>
      </w:r>
      <w:r>
        <w:fldChar w:fldCharType="separate"/>
      </w:r>
      <w:r>
        <w:t>- 6 -</w:t>
      </w:r>
      <w:r>
        <w:fldChar w:fldCharType="end"/>
      </w:r>
      <w:r>
        <w:fldChar w:fldCharType="end"/>
      </w:r>
    </w:p>
    <w:p w14:paraId="5C88E64B">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"_Toc96784198" </w:instrText>
      </w:r>
      <w:r>
        <w:fldChar w:fldCharType="separate"/>
      </w:r>
      <w:r>
        <w:rPr>
          <w:rStyle w:val="21"/>
        </w:rPr>
        <w:t>3 安装与搬运</w:t>
      </w:r>
      <w:r>
        <w:tab/>
      </w:r>
      <w:r>
        <w:fldChar w:fldCharType="begin"/>
      </w:r>
      <w:r>
        <w:instrText xml:space="preserve"> PAGEREF _Toc96784198 \h </w:instrText>
      </w:r>
      <w:r>
        <w:fldChar w:fldCharType="separate"/>
      </w:r>
      <w:r>
        <w:t>- 8 -</w:t>
      </w:r>
      <w:r>
        <w:fldChar w:fldCharType="end"/>
      </w:r>
      <w:r>
        <w:fldChar w:fldCharType="end"/>
      </w:r>
    </w:p>
    <w:p w14:paraId="0AE7B416">
      <w:pPr>
        <w:pStyle w:val="14"/>
        <w:tabs>
          <w:tab w:val="right" w:leader="dot" w:pos="9344"/>
        </w:tabs>
        <w:ind w:left="480"/>
        <w:rPr>
          <w:rFonts w:asciiTheme="minorHAnsi" w:hAnsiTheme="minorHAnsi" w:eastAsiaTheme="minorEastAsia"/>
          <w:szCs w:val="22"/>
        </w:rPr>
      </w:pPr>
      <w:r>
        <w:fldChar w:fldCharType="begin"/>
      </w:r>
      <w:r>
        <w:instrText xml:space="preserve"> HYPERLINK \l "_Toc96784199" </w:instrText>
      </w:r>
      <w:r>
        <w:fldChar w:fldCharType="separate"/>
      </w:r>
      <w:r>
        <w:rPr>
          <w:rStyle w:val="21"/>
        </w:rPr>
        <w:t>3.1 拆箱与检查</w:t>
      </w:r>
      <w:r>
        <w:tab/>
      </w:r>
      <w:r>
        <w:fldChar w:fldCharType="begin"/>
      </w:r>
      <w:r>
        <w:instrText xml:space="preserve"> PAGEREF _Toc96784199 \h </w:instrText>
      </w:r>
      <w:r>
        <w:fldChar w:fldCharType="separate"/>
      </w:r>
      <w:r>
        <w:t>- 8 -</w:t>
      </w:r>
      <w:r>
        <w:fldChar w:fldCharType="end"/>
      </w:r>
      <w:r>
        <w:fldChar w:fldCharType="end"/>
      </w:r>
    </w:p>
    <w:p w14:paraId="5596663F">
      <w:pPr>
        <w:pStyle w:val="14"/>
        <w:tabs>
          <w:tab w:val="right" w:leader="dot" w:pos="9344"/>
        </w:tabs>
        <w:ind w:left="480"/>
        <w:rPr>
          <w:rFonts w:asciiTheme="minorHAnsi" w:hAnsiTheme="minorHAnsi" w:eastAsiaTheme="minorEastAsia"/>
          <w:szCs w:val="22"/>
        </w:rPr>
      </w:pPr>
      <w:r>
        <w:fldChar w:fldCharType="begin"/>
      </w:r>
      <w:r>
        <w:instrText xml:space="preserve"> HYPERLINK \l "_Toc96784200" </w:instrText>
      </w:r>
      <w:r>
        <w:fldChar w:fldCharType="separate"/>
      </w:r>
      <w:r>
        <w:rPr>
          <w:rStyle w:val="21"/>
        </w:rPr>
        <w:t>3.2 移动与搬运</w:t>
      </w:r>
      <w:r>
        <w:tab/>
      </w:r>
      <w:r>
        <w:fldChar w:fldCharType="begin"/>
      </w:r>
      <w:r>
        <w:instrText xml:space="preserve"> PAGEREF _Toc96784200 \h </w:instrText>
      </w:r>
      <w:r>
        <w:fldChar w:fldCharType="separate"/>
      </w:r>
      <w:r>
        <w:t>- 8 -</w:t>
      </w:r>
      <w:r>
        <w:fldChar w:fldCharType="end"/>
      </w:r>
      <w:r>
        <w:fldChar w:fldCharType="end"/>
      </w:r>
    </w:p>
    <w:p w14:paraId="2B9BF45A">
      <w:pPr>
        <w:pStyle w:val="14"/>
        <w:tabs>
          <w:tab w:val="right" w:leader="dot" w:pos="9344"/>
        </w:tabs>
        <w:ind w:left="480"/>
        <w:rPr>
          <w:rFonts w:asciiTheme="minorHAnsi" w:hAnsiTheme="minorHAnsi" w:eastAsiaTheme="minorEastAsia"/>
          <w:szCs w:val="22"/>
        </w:rPr>
      </w:pPr>
      <w:r>
        <w:fldChar w:fldCharType="begin"/>
      </w:r>
      <w:r>
        <w:instrText xml:space="preserve"> HYPERLINK \l "_Toc96784201" </w:instrText>
      </w:r>
      <w:r>
        <w:fldChar w:fldCharType="separate"/>
      </w:r>
      <w:r>
        <w:rPr>
          <w:rStyle w:val="21"/>
        </w:rPr>
        <w:t>3.3 安装要求</w:t>
      </w:r>
      <w:r>
        <w:tab/>
      </w:r>
      <w:r>
        <w:fldChar w:fldCharType="begin"/>
      </w:r>
      <w:r>
        <w:instrText xml:space="preserve"> PAGEREF _Toc96784201 \h </w:instrText>
      </w:r>
      <w:r>
        <w:fldChar w:fldCharType="separate"/>
      </w:r>
      <w:r>
        <w:t>- 8 -</w:t>
      </w:r>
      <w:r>
        <w:fldChar w:fldCharType="end"/>
      </w:r>
      <w:r>
        <w:fldChar w:fldCharType="end"/>
      </w:r>
    </w:p>
    <w:p w14:paraId="22599DE7">
      <w:pPr>
        <w:pStyle w:val="14"/>
        <w:tabs>
          <w:tab w:val="right" w:leader="dot" w:pos="9344"/>
        </w:tabs>
        <w:ind w:left="480"/>
        <w:rPr>
          <w:rFonts w:asciiTheme="minorHAnsi" w:hAnsiTheme="minorHAnsi" w:eastAsiaTheme="minorEastAsia"/>
          <w:szCs w:val="22"/>
        </w:rPr>
      </w:pPr>
      <w:r>
        <w:fldChar w:fldCharType="begin"/>
      </w:r>
      <w:r>
        <w:instrText xml:space="preserve"> HYPERLINK \l "_Toc96784202" </w:instrText>
      </w:r>
      <w:r>
        <w:fldChar w:fldCharType="separate"/>
      </w:r>
      <w:r>
        <w:rPr>
          <w:rStyle w:val="21"/>
        </w:rPr>
        <w:t>3.4 安装方法</w:t>
      </w:r>
      <w:r>
        <w:tab/>
      </w:r>
      <w:r>
        <w:fldChar w:fldCharType="begin"/>
      </w:r>
      <w:r>
        <w:instrText xml:space="preserve"> PAGEREF _Toc96784202 \h </w:instrText>
      </w:r>
      <w:r>
        <w:fldChar w:fldCharType="separate"/>
      </w:r>
      <w:r>
        <w:t>- 9 -</w:t>
      </w:r>
      <w:r>
        <w:fldChar w:fldCharType="end"/>
      </w:r>
      <w:r>
        <w:fldChar w:fldCharType="end"/>
      </w:r>
    </w:p>
    <w:p w14:paraId="6FD3CE12">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"_Toc96784203" </w:instrText>
      </w:r>
      <w:r>
        <w:fldChar w:fldCharType="separate"/>
      </w:r>
      <w:r>
        <w:rPr>
          <w:rStyle w:val="21"/>
        </w:rPr>
        <w:t>4 使用方法</w:t>
      </w:r>
      <w:r>
        <w:tab/>
      </w:r>
      <w:r>
        <w:fldChar w:fldCharType="begin"/>
      </w:r>
      <w:r>
        <w:instrText xml:space="preserve"> PAGEREF _Toc96784203 \h </w:instrText>
      </w:r>
      <w:r>
        <w:fldChar w:fldCharType="separate"/>
      </w:r>
      <w:r>
        <w:t>- 11 -</w:t>
      </w:r>
      <w:r>
        <w:fldChar w:fldCharType="end"/>
      </w:r>
      <w:r>
        <w:fldChar w:fldCharType="end"/>
      </w:r>
    </w:p>
    <w:p w14:paraId="223D1216">
      <w:pPr>
        <w:pStyle w:val="14"/>
        <w:tabs>
          <w:tab w:val="right" w:leader="dot" w:pos="9344"/>
        </w:tabs>
        <w:ind w:left="480"/>
        <w:rPr>
          <w:rFonts w:asciiTheme="minorHAnsi" w:hAnsiTheme="minorHAnsi" w:eastAsiaTheme="minorEastAsia"/>
          <w:szCs w:val="22"/>
        </w:rPr>
      </w:pPr>
      <w:r>
        <w:fldChar w:fldCharType="begin"/>
      </w:r>
      <w:r>
        <w:instrText xml:space="preserve"> HYPERLINK \l "_Toc96784204" </w:instrText>
      </w:r>
      <w:r>
        <w:fldChar w:fldCharType="separate"/>
      </w:r>
      <w:r>
        <w:rPr>
          <w:rStyle w:val="21"/>
        </w:rPr>
        <w:t>4.1 基本工作流程</w:t>
      </w:r>
      <w:r>
        <w:tab/>
      </w:r>
      <w:r>
        <w:fldChar w:fldCharType="begin"/>
      </w:r>
      <w:r>
        <w:instrText xml:space="preserve"> PAGEREF _Toc96784204 \h </w:instrText>
      </w:r>
      <w:r>
        <w:fldChar w:fldCharType="separate"/>
      </w:r>
      <w:r>
        <w:t>- 11 -</w:t>
      </w:r>
      <w:r>
        <w:fldChar w:fldCharType="end"/>
      </w:r>
      <w:r>
        <w:fldChar w:fldCharType="end"/>
      </w:r>
    </w:p>
    <w:p w14:paraId="1FE02F19">
      <w:pPr>
        <w:pStyle w:val="14"/>
        <w:tabs>
          <w:tab w:val="right" w:leader="dot" w:pos="9344"/>
        </w:tabs>
        <w:ind w:left="480"/>
        <w:rPr>
          <w:rFonts w:asciiTheme="minorHAnsi" w:hAnsiTheme="minorHAnsi" w:eastAsiaTheme="minorEastAsia"/>
          <w:szCs w:val="22"/>
        </w:rPr>
      </w:pPr>
      <w:r>
        <w:fldChar w:fldCharType="begin"/>
      </w:r>
      <w:r>
        <w:instrText xml:space="preserve"> HYPERLINK \l "_Toc96784205" </w:instrText>
      </w:r>
      <w:r>
        <w:fldChar w:fldCharType="separate"/>
      </w:r>
      <w:r>
        <w:rPr>
          <w:rStyle w:val="21"/>
        </w:rPr>
        <w:t>4.2 操作界面</w:t>
      </w:r>
      <w:r>
        <w:tab/>
      </w:r>
      <w:r>
        <w:fldChar w:fldCharType="begin"/>
      </w:r>
      <w:r>
        <w:instrText xml:space="preserve"> PAGEREF _Toc96784205 \h </w:instrText>
      </w:r>
      <w:r>
        <w:fldChar w:fldCharType="separate"/>
      </w:r>
      <w:r>
        <w:t>- 12 -</w:t>
      </w:r>
      <w:r>
        <w:fldChar w:fldCharType="end"/>
      </w:r>
      <w:r>
        <w:fldChar w:fldCharType="end"/>
      </w:r>
    </w:p>
    <w:p w14:paraId="7C0552EF">
      <w:pPr>
        <w:pStyle w:val="14"/>
        <w:tabs>
          <w:tab w:val="right" w:leader="dot" w:pos="9344"/>
        </w:tabs>
        <w:ind w:left="480"/>
        <w:rPr>
          <w:rFonts w:asciiTheme="minorHAnsi" w:hAnsiTheme="minorHAnsi" w:eastAsiaTheme="minorEastAsia"/>
          <w:szCs w:val="22"/>
        </w:rPr>
      </w:pPr>
      <w:r>
        <w:fldChar w:fldCharType="begin"/>
      </w:r>
      <w:r>
        <w:instrText xml:space="preserve"> HYPERLINK \l "_Toc96784206" </w:instrText>
      </w:r>
      <w:r>
        <w:fldChar w:fldCharType="separate"/>
      </w:r>
      <w:r>
        <w:rPr>
          <w:rStyle w:val="21"/>
        </w:rPr>
        <w:t>4.3 操作流程</w:t>
      </w:r>
      <w:r>
        <w:tab/>
      </w:r>
      <w:r>
        <w:fldChar w:fldCharType="begin"/>
      </w:r>
      <w:r>
        <w:instrText xml:space="preserve"> PAGEREF _Toc96784206 \h </w:instrText>
      </w:r>
      <w:r>
        <w:fldChar w:fldCharType="separate"/>
      </w:r>
      <w:r>
        <w:t>- 13 -</w:t>
      </w:r>
      <w:r>
        <w:fldChar w:fldCharType="end"/>
      </w:r>
      <w:r>
        <w:fldChar w:fldCharType="end"/>
      </w:r>
    </w:p>
    <w:p w14:paraId="2AC2E457">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"_Toc96784207" </w:instrText>
      </w:r>
      <w:r>
        <w:fldChar w:fldCharType="separate"/>
      </w:r>
      <w:r>
        <w:rPr>
          <w:rStyle w:val="21"/>
        </w:rPr>
        <w:t>5 维护与保养</w:t>
      </w:r>
      <w:r>
        <w:tab/>
      </w:r>
      <w:r>
        <w:fldChar w:fldCharType="begin"/>
      </w:r>
      <w:r>
        <w:instrText xml:space="preserve"> PAGEREF _Toc96784207 \h </w:instrText>
      </w:r>
      <w:r>
        <w:fldChar w:fldCharType="separate"/>
      </w:r>
      <w:r>
        <w:t>- 18 -</w:t>
      </w:r>
      <w:r>
        <w:fldChar w:fldCharType="end"/>
      </w:r>
      <w:r>
        <w:fldChar w:fldCharType="end"/>
      </w:r>
    </w:p>
    <w:p w14:paraId="052B3753">
      <w:pPr>
        <w:pStyle w:val="14"/>
        <w:tabs>
          <w:tab w:val="right" w:leader="dot" w:pos="9344"/>
        </w:tabs>
        <w:ind w:left="480"/>
        <w:rPr>
          <w:rFonts w:asciiTheme="minorHAnsi" w:hAnsiTheme="minorHAnsi" w:eastAsiaTheme="minorEastAsia"/>
          <w:szCs w:val="22"/>
        </w:rPr>
      </w:pPr>
      <w:r>
        <w:fldChar w:fldCharType="begin"/>
      </w:r>
      <w:r>
        <w:instrText xml:space="preserve"> HYPERLINK \l "_Toc96784208" </w:instrText>
      </w:r>
      <w:r>
        <w:fldChar w:fldCharType="separate"/>
      </w:r>
      <w:r>
        <w:rPr>
          <w:rStyle w:val="21"/>
        </w:rPr>
        <w:t>5.1 主体维护与保养</w:t>
      </w:r>
      <w:r>
        <w:tab/>
      </w:r>
      <w:r>
        <w:fldChar w:fldCharType="begin"/>
      </w:r>
      <w:r>
        <w:instrText xml:space="preserve"> PAGEREF _Toc96784208 \h </w:instrText>
      </w:r>
      <w:r>
        <w:fldChar w:fldCharType="separate"/>
      </w:r>
      <w:r>
        <w:t>- 18 -</w:t>
      </w:r>
      <w:r>
        <w:fldChar w:fldCharType="end"/>
      </w:r>
      <w:r>
        <w:fldChar w:fldCharType="end"/>
      </w:r>
    </w:p>
    <w:p w14:paraId="59E8D7D9">
      <w:pPr>
        <w:pStyle w:val="14"/>
        <w:tabs>
          <w:tab w:val="right" w:leader="dot" w:pos="9344"/>
        </w:tabs>
        <w:ind w:left="480"/>
        <w:rPr>
          <w:rFonts w:asciiTheme="minorHAnsi" w:hAnsiTheme="minorHAnsi" w:eastAsiaTheme="minorEastAsia"/>
          <w:szCs w:val="22"/>
        </w:rPr>
      </w:pPr>
      <w:r>
        <w:fldChar w:fldCharType="begin"/>
      </w:r>
      <w:r>
        <w:instrText xml:space="preserve"> HYPERLINK \l "_Toc96784209" </w:instrText>
      </w:r>
      <w:r>
        <w:fldChar w:fldCharType="separate"/>
      </w:r>
      <w:r>
        <w:rPr>
          <w:rStyle w:val="21"/>
        </w:rPr>
        <w:t>5.2 安全附件维护与保养</w:t>
      </w:r>
      <w:r>
        <w:tab/>
      </w:r>
      <w:r>
        <w:fldChar w:fldCharType="begin"/>
      </w:r>
      <w:r>
        <w:instrText xml:space="preserve"> PAGEREF _Toc96784209 \h </w:instrText>
      </w:r>
      <w:r>
        <w:fldChar w:fldCharType="separate"/>
      </w:r>
      <w:r>
        <w:t>- 18 -</w:t>
      </w:r>
      <w:r>
        <w:fldChar w:fldCharType="end"/>
      </w:r>
      <w:r>
        <w:fldChar w:fldCharType="end"/>
      </w:r>
    </w:p>
    <w:p w14:paraId="2838B01C">
      <w:pPr>
        <w:pStyle w:val="14"/>
        <w:tabs>
          <w:tab w:val="right" w:leader="dot" w:pos="9344"/>
        </w:tabs>
        <w:ind w:left="480"/>
        <w:rPr>
          <w:rFonts w:asciiTheme="minorHAnsi" w:hAnsiTheme="minorHAnsi" w:eastAsiaTheme="minorEastAsia"/>
          <w:szCs w:val="22"/>
        </w:rPr>
      </w:pPr>
      <w:r>
        <w:fldChar w:fldCharType="begin"/>
      </w:r>
      <w:r>
        <w:instrText xml:space="preserve"> HYPERLINK \l "_Toc96784210" </w:instrText>
      </w:r>
      <w:r>
        <w:fldChar w:fldCharType="separate"/>
      </w:r>
      <w:r>
        <w:rPr>
          <w:rStyle w:val="21"/>
        </w:rPr>
        <w:t>5.3 故障分析</w:t>
      </w:r>
      <w:r>
        <w:tab/>
      </w:r>
      <w:r>
        <w:fldChar w:fldCharType="begin"/>
      </w:r>
      <w:r>
        <w:instrText xml:space="preserve"> PAGEREF _Toc96784210 \h </w:instrText>
      </w:r>
      <w:r>
        <w:fldChar w:fldCharType="separate"/>
      </w:r>
      <w:r>
        <w:t>- 19 -</w:t>
      </w:r>
      <w:r>
        <w:fldChar w:fldCharType="end"/>
      </w:r>
      <w:r>
        <w:fldChar w:fldCharType="end"/>
      </w:r>
    </w:p>
    <w:p w14:paraId="4D516808">
      <w:pPr>
        <w:pStyle w:val="14"/>
        <w:tabs>
          <w:tab w:val="right" w:leader="dot" w:pos="9344"/>
        </w:tabs>
        <w:ind w:left="480"/>
        <w:rPr>
          <w:rFonts w:asciiTheme="minorHAnsi" w:hAnsiTheme="minorHAnsi" w:eastAsiaTheme="minorEastAsia"/>
          <w:szCs w:val="22"/>
        </w:rPr>
      </w:pPr>
      <w:r>
        <w:fldChar w:fldCharType="begin"/>
      </w:r>
      <w:r>
        <w:instrText xml:space="preserve"> HYPERLINK \l "_Toc96784211" </w:instrText>
      </w:r>
      <w:r>
        <w:fldChar w:fldCharType="separate"/>
      </w:r>
      <w:r>
        <w:rPr>
          <w:rStyle w:val="21"/>
        </w:rPr>
        <w:t>5.4 售后服务</w:t>
      </w:r>
      <w:r>
        <w:tab/>
      </w:r>
      <w:r>
        <w:fldChar w:fldCharType="begin"/>
      </w:r>
      <w:r>
        <w:instrText xml:space="preserve"> PAGEREF _Toc96784211 \h </w:instrText>
      </w:r>
      <w:r>
        <w:fldChar w:fldCharType="separate"/>
      </w:r>
      <w:r>
        <w:t>- 21 -</w:t>
      </w:r>
      <w:r>
        <w:fldChar w:fldCharType="end"/>
      </w:r>
      <w:r>
        <w:fldChar w:fldCharType="end"/>
      </w:r>
    </w:p>
    <w:p w14:paraId="0C550949">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"_Toc96784212" </w:instrText>
      </w:r>
      <w:r>
        <w:fldChar w:fldCharType="separate"/>
      </w:r>
      <w:r>
        <w:rPr>
          <w:rStyle w:val="21"/>
        </w:rPr>
        <w:t>6 企业信息</w:t>
      </w:r>
      <w:r>
        <w:tab/>
      </w:r>
      <w:r>
        <w:fldChar w:fldCharType="begin"/>
      </w:r>
      <w:r>
        <w:instrText xml:space="preserve"> PAGEREF _Toc96784212 \h </w:instrText>
      </w:r>
      <w:r>
        <w:fldChar w:fldCharType="separate"/>
      </w:r>
      <w:r>
        <w:t>- 22 -</w:t>
      </w:r>
      <w:r>
        <w:fldChar w:fldCharType="end"/>
      </w:r>
      <w:r>
        <w:fldChar w:fldCharType="end"/>
      </w:r>
    </w:p>
    <w:p w14:paraId="247D8319">
      <w:pPr>
        <w:pStyle w:val="14"/>
        <w:tabs>
          <w:tab w:val="right" w:leader="dot" w:pos="9344"/>
        </w:tabs>
        <w:ind w:left="480"/>
        <w:rPr>
          <w:rFonts w:asciiTheme="minorHAnsi" w:hAnsiTheme="minorHAnsi" w:eastAsiaTheme="minorEastAsia"/>
          <w:szCs w:val="22"/>
        </w:rPr>
      </w:pPr>
      <w:r>
        <w:fldChar w:fldCharType="begin"/>
      </w:r>
      <w:r>
        <w:instrText xml:space="preserve"> HYPERLINK \l "_Toc96784213" </w:instrText>
      </w:r>
      <w:r>
        <w:fldChar w:fldCharType="separate"/>
      </w:r>
      <w:r>
        <w:rPr>
          <w:rStyle w:val="21"/>
        </w:rPr>
        <w:t>6.1 销售总部信息</w:t>
      </w:r>
      <w:r>
        <w:tab/>
      </w:r>
      <w:r>
        <w:fldChar w:fldCharType="begin"/>
      </w:r>
      <w:r>
        <w:instrText xml:space="preserve"> PAGEREF _Toc96784213 \h </w:instrText>
      </w:r>
      <w:r>
        <w:fldChar w:fldCharType="separate"/>
      </w:r>
      <w:r>
        <w:t>- 22 -</w:t>
      </w:r>
      <w:r>
        <w:fldChar w:fldCharType="end"/>
      </w:r>
      <w:r>
        <w:fldChar w:fldCharType="end"/>
      </w:r>
    </w:p>
    <w:p w14:paraId="48CE217D">
      <w:pPr>
        <w:pStyle w:val="14"/>
        <w:tabs>
          <w:tab w:val="right" w:leader="dot" w:pos="9344"/>
        </w:tabs>
        <w:ind w:left="480"/>
        <w:rPr>
          <w:rFonts w:asciiTheme="minorHAnsi" w:hAnsiTheme="minorHAnsi" w:eastAsiaTheme="minorEastAsia"/>
          <w:szCs w:val="22"/>
        </w:rPr>
      </w:pPr>
      <w:r>
        <w:fldChar w:fldCharType="begin"/>
      </w:r>
      <w:r>
        <w:instrText xml:space="preserve"> HYPERLINK \l "_Toc96784214" </w:instrText>
      </w:r>
      <w:r>
        <w:fldChar w:fldCharType="separate"/>
      </w:r>
      <w:r>
        <w:rPr>
          <w:rStyle w:val="21"/>
        </w:rPr>
        <w:t>6.2 生产企业信息</w:t>
      </w:r>
      <w:r>
        <w:tab/>
      </w:r>
      <w:r>
        <w:fldChar w:fldCharType="begin"/>
      </w:r>
      <w:r>
        <w:instrText xml:space="preserve"> PAGEREF _Toc96784214 \h </w:instrText>
      </w:r>
      <w:r>
        <w:fldChar w:fldCharType="separate"/>
      </w:r>
      <w:r>
        <w:t>- 22 -</w:t>
      </w:r>
      <w:r>
        <w:fldChar w:fldCharType="end"/>
      </w:r>
      <w:r>
        <w:fldChar w:fldCharType="end"/>
      </w:r>
    </w:p>
    <w:p w14:paraId="1CF249DA">
      <w:pPr>
        <w:pStyle w:val="14"/>
        <w:tabs>
          <w:tab w:val="right" w:leader="dot" w:pos="9344"/>
        </w:tabs>
        <w:ind w:left="480"/>
        <w:rPr>
          <w:rFonts w:asciiTheme="minorHAnsi" w:hAnsiTheme="minorHAnsi" w:eastAsiaTheme="minorEastAsia"/>
          <w:szCs w:val="22"/>
        </w:rPr>
      </w:pPr>
      <w:r>
        <w:fldChar w:fldCharType="begin"/>
      </w:r>
      <w:r>
        <w:instrText xml:space="preserve"> HYPERLINK \l "_Toc96784215" </w:instrText>
      </w:r>
      <w:r>
        <w:fldChar w:fldCharType="separate"/>
      </w:r>
      <w:r>
        <w:rPr>
          <w:rStyle w:val="21"/>
        </w:rPr>
        <w:t>6.3 售后服务信息</w:t>
      </w:r>
      <w:r>
        <w:tab/>
      </w:r>
      <w:r>
        <w:fldChar w:fldCharType="begin"/>
      </w:r>
      <w:r>
        <w:instrText xml:space="preserve"> PAGEREF _Toc96784215 \h </w:instrText>
      </w:r>
      <w:r>
        <w:fldChar w:fldCharType="separate"/>
      </w:r>
      <w:r>
        <w:t>- 22 -</w:t>
      </w:r>
      <w:r>
        <w:fldChar w:fldCharType="end"/>
      </w:r>
      <w:r>
        <w:fldChar w:fldCharType="end"/>
      </w:r>
    </w:p>
    <w:p w14:paraId="614940A3">
      <w:pPr>
        <w:pStyle w:val="12"/>
        <w:tabs>
          <w:tab w:val="right" w:leader="dot" w:pos="9344"/>
        </w:tabs>
        <w:rPr>
          <w:rFonts w:asciiTheme="minorHAnsi" w:hAnsiTheme="minorHAnsi" w:eastAsiaTheme="minorEastAsia"/>
          <w:b w:val="0"/>
          <w:sz w:val="21"/>
          <w:szCs w:val="22"/>
        </w:rPr>
      </w:pPr>
      <w:r>
        <w:fldChar w:fldCharType="begin"/>
      </w:r>
      <w:r>
        <w:instrText xml:space="preserve"> HYPERLINK \l "_Toc96784216" </w:instrText>
      </w:r>
      <w:r>
        <w:fldChar w:fldCharType="separate"/>
      </w:r>
      <w:r>
        <w:rPr>
          <w:rStyle w:val="21"/>
        </w:rPr>
        <w:t>7 附录</w:t>
      </w:r>
      <w:r>
        <w:tab/>
      </w:r>
      <w:r>
        <w:fldChar w:fldCharType="begin"/>
      </w:r>
      <w:r>
        <w:instrText xml:space="preserve"> PAGEREF _Toc96784216 \h </w:instrText>
      </w:r>
      <w:r>
        <w:fldChar w:fldCharType="separate"/>
      </w:r>
      <w:r>
        <w:t>- 23 -</w:t>
      </w:r>
      <w:r>
        <w:fldChar w:fldCharType="end"/>
      </w:r>
      <w:r>
        <w:fldChar w:fldCharType="end"/>
      </w:r>
    </w:p>
    <w:p w14:paraId="3F0AE0DF">
      <w:pPr>
        <w:pStyle w:val="14"/>
        <w:tabs>
          <w:tab w:val="right" w:leader="dot" w:pos="9344"/>
        </w:tabs>
        <w:ind w:left="480"/>
        <w:rPr>
          <w:rFonts w:asciiTheme="minorHAnsi" w:hAnsiTheme="minorHAnsi" w:eastAsiaTheme="minorEastAsia"/>
          <w:szCs w:val="22"/>
        </w:rPr>
      </w:pPr>
      <w:r>
        <w:fldChar w:fldCharType="begin"/>
      </w:r>
      <w:r>
        <w:instrText xml:space="preserve"> HYPERLINK \l "_Toc96784217" </w:instrText>
      </w:r>
      <w:r>
        <w:fldChar w:fldCharType="separate"/>
      </w:r>
      <w:r>
        <w:rPr>
          <w:rStyle w:val="21"/>
        </w:rPr>
        <w:t>7.1 产品关键零部件清单</w:t>
      </w:r>
      <w:r>
        <w:tab/>
      </w:r>
      <w:r>
        <w:fldChar w:fldCharType="begin"/>
      </w:r>
      <w:r>
        <w:instrText xml:space="preserve"> PAGEREF _Toc96784217 \h </w:instrText>
      </w:r>
      <w:r>
        <w:fldChar w:fldCharType="separate"/>
      </w:r>
      <w:r>
        <w:t>- 23 -</w:t>
      </w:r>
      <w:r>
        <w:fldChar w:fldCharType="end"/>
      </w:r>
      <w:r>
        <w:fldChar w:fldCharType="end"/>
      </w:r>
    </w:p>
    <w:p w14:paraId="35497376">
      <w:pPr>
        <w:pStyle w:val="14"/>
        <w:tabs>
          <w:tab w:val="right" w:leader="dot" w:pos="9344"/>
        </w:tabs>
        <w:ind w:left="480"/>
        <w:rPr>
          <w:rFonts w:asciiTheme="minorHAnsi" w:hAnsiTheme="minorHAnsi" w:eastAsiaTheme="minorEastAsia"/>
          <w:szCs w:val="22"/>
        </w:rPr>
      </w:pPr>
      <w:r>
        <w:fldChar w:fldCharType="begin"/>
      </w:r>
      <w:r>
        <w:instrText xml:space="preserve"> HYPERLINK \l "_Toc96784218" </w:instrText>
      </w:r>
      <w:r>
        <w:fldChar w:fldCharType="separate"/>
      </w:r>
      <w:r>
        <w:rPr>
          <w:rStyle w:val="21"/>
        </w:rPr>
        <w:t>7.2 产品接线图</w:t>
      </w:r>
      <w:r>
        <w:tab/>
      </w:r>
      <w:r>
        <w:fldChar w:fldCharType="begin"/>
      </w:r>
      <w:r>
        <w:instrText xml:space="preserve"> PAGEREF _Toc96784218 \h </w:instrText>
      </w:r>
      <w:r>
        <w:fldChar w:fldCharType="separate"/>
      </w:r>
      <w:r>
        <w:t>- 24 -</w:t>
      </w:r>
      <w:r>
        <w:fldChar w:fldCharType="end"/>
      </w:r>
      <w:r>
        <w:fldChar w:fldCharType="end"/>
      </w:r>
    </w:p>
    <w:p w14:paraId="018BDF78">
      <w:pPr>
        <w:pStyle w:val="14"/>
        <w:tabs>
          <w:tab w:val="right" w:leader="dot" w:pos="9344"/>
        </w:tabs>
        <w:ind w:left="480"/>
        <w:rPr>
          <w:rFonts w:asciiTheme="minorHAnsi" w:hAnsiTheme="minorHAnsi" w:eastAsiaTheme="minorEastAsia"/>
          <w:szCs w:val="22"/>
        </w:rPr>
      </w:pPr>
      <w:r>
        <w:fldChar w:fldCharType="begin"/>
      </w:r>
      <w:r>
        <w:instrText xml:space="preserve"> HYPERLINK \l "_Toc96784219" </w:instrText>
      </w:r>
      <w:r>
        <w:fldChar w:fldCharType="separate"/>
      </w:r>
      <w:r>
        <w:rPr>
          <w:rStyle w:val="21"/>
        </w:rPr>
        <w:t>7.3 产品供给水指标</w:t>
      </w:r>
      <w:r>
        <w:tab/>
      </w:r>
      <w:r>
        <w:fldChar w:fldCharType="begin"/>
      </w:r>
      <w:r>
        <w:instrText xml:space="preserve"> PAGEREF _Toc96784219 \h </w:instrText>
      </w:r>
      <w:r>
        <w:fldChar w:fldCharType="separate"/>
      </w:r>
      <w:r>
        <w:t>- 25 -</w:t>
      </w:r>
      <w:r>
        <w:fldChar w:fldCharType="end"/>
      </w:r>
      <w:r>
        <w:fldChar w:fldCharType="end"/>
      </w:r>
    </w:p>
    <w:p w14:paraId="3AA75EE9">
      <w:pPr>
        <w:pStyle w:val="14"/>
        <w:tabs>
          <w:tab w:val="right" w:leader="dot" w:pos="9344"/>
        </w:tabs>
        <w:ind w:left="480"/>
        <w:rPr>
          <w:rFonts w:asciiTheme="minorHAnsi" w:hAnsiTheme="minorHAnsi" w:eastAsiaTheme="minorEastAsia"/>
          <w:szCs w:val="22"/>
        </w:rPr>
      </w:pPr>
      <w:r>
        <w:fldChar w:fldCharType="begin"/>
      </w:r>
      <w:r>
        <w:instrText xml:space="preserve"> HYPERLINK \l "_Toc96784220" </w:instrText>
      </w:r>
      <w:r>
        <w:fldChar w:fldCharType="separate"/>
      </w:r>
      <w:r>
        <w:rPr>
          <w:rStyle w:val="21"/>
        </w:rPr>
        <w:t>7.4 产品装箱单</w:t>
      </w:r>
      <w:r>
        <w:tab/>
      </w:r>
      <w:r>
        <w:fldChar w:fldCharType="begin"/>
      </w:r>
      <w:r>
        <w:instrText xml:space="preserve"> PAGEREF _Toc96784220 \h </w:instrText>
      </w:r>
      <w:r>
        <w:fldChar w:fldCharType="separate"/>
      </w:r>
      <w:r>
        <w:t>- 26 -</w:t>
      </w:r>
      <w:r>
        <w:fldChar w:fldCharType="end"/>
      </w:r>
      <w:r>
        <w:fldChar w:fldCharType="end"/>
      </w:r>
    </w:p>
    <w:p w14:paraId="0A1CB8BA">
      <w:pPr>
        <w:sectPr>
          <w:footerReference r:id="rId13" w:type="even"/>
          <w:pgSz w:w="11906" w:h="16838"/>
          <w:pgMar w:top="1418" w:right="1134" w:bottom="851" w:left="1418" w:header="567" w:footer="567" w:gutter="0"/>
          <w:cols w:space="425" w:num="1"/>
          <w:docGrid w:type="linesAndChars" w:linePitch="312" w:charSpace="0"/>
        </w:sectPr>
      </w:pPr>
      <w:r>
        <w:fldChar w:fldCharType="end"/>
      </w:r>
    </w:p>
    <w:p w14:paraId="2EC7E6D9">
      <w:pPr>
        <w:pStyle w:val="2"/>
      </w:pPr>
      <w:bookmarkStart w:id="0" w:name="_Toc96784188"/>
      <w:r>
        <w:rPr>
          <w:rFonts w:hint="eastAsia"/>
        </w:rPr>
        <w:t>1 安全须知</w:t>
      </w:r>
      <w:bookmarkEnd w:id="0"/>
    </w:p>
    <w:p w14:paraId="228AE069">
      <w:r>
        <w:rPr>
          <w:rFonts w:hint="eastAsia"/>
        </w:rPr>
        <mc:AlternateContent>
          <mc:Choice Requires="wps">
            <w:drawing>
              <wp:inline distT="0" distB="0" distL="0" distR="0">
                <wp:extent cx="5939155" cy="575945"/>
                <wp:effectExtent l="0" t="0" r="23495" b="14605"/>
                <wp:docPr id="7" name="文本框 7"/>
                <wp:cNvGraphicFramePr/>
                <a:graphic xmlns:a="http://schemas.openxmlformats.org/drawingml/2006/main">
                  <a:graphicData uri="http://schemas.microsoft.com/office/word/2010/wordprocessingShape">
                    <wps:wsp>
                      <wps:cNvSpPr txBox="1"/>
                      <wps:spPr>
                        <a:xfrm>
                          <a:off x="0" y="0"/>
                          <a:ext cx="5939640" cy="576000"/>
                        </a:xfrm>
                        <a:prstGeom prst="roundRect">
                          <a:avLst/>
                        </a:prstGeom>
                        <a:solidFill>
                          <a:schemeClr val="lt1"/>
                        </a:solidFill>
                        <a:ln w="6350">
                          <a:solidFill>
                            <a:prstClr val="black"/>
                          </a:solidFill>
                        </a:ln>
                      </wps:spPr>
                      <wps:txbx>
                        <w:txbxContent>
                          <w:p w14:paraId="68B1CDF5">
                            <w:pPr>
                              <w:pStyle w:val="44"/>
                              <w:spacing w:before="156" w:after="156"/>
                              <w:ind w:left="1560" w:hanging="960"/>
                            </w:pPr>
                            <w:r>
                              <w:rPr>
                                <w:rFonts w:hint="eastAsia"/>
                              </w:rPr>
                              <w:t>本产品是压力蒸汽灭菌的专用设备，不得挪作它用。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roundrect id="_x0000_s1026" o:spid="_x0000_s1026" o:spt="2" style="height:45.35pt;width:467.65pt;" fillcolor="#FFFFFF [3201]" filled="t" stroked="t" coordsize="21600,21600" arcsize="0.166666666666667" o:gfxdata="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Z&#10;0T8g1gAAAAQBAAAPAAAAAAAAAAEAIAAAACIAAABkcnMvZG93bnJldi54bWxQSwECFAAUAAAACACH&#10;TuJAvwUMLV8CAAC8BAAADgAAAAAAAAABACAAAAAlAQAAZHJzL2Uyb0RvYy54bWxQSwUGAAAAAAYA&#10;BgBZAQAA9gUAAAAA&#10;">
                <v:fill on="t" focussize="0,0"/>
                <v:stroke weight="0.5pt" color="#000000" joinstyle="round"/>
                <v:imagedata o:title=""/>
                <o:lock v:ext="edit" aspectratio="f"/>
                <v:textbox>
                  <w:txbxContent>
                    <w:p w14:paraId="68B1CDF5">
                      <w:pPr>
                        <w:pStyle w:val="44"/>
                        <w:spacing w:before="156" w:after="156"/>
                        <w:ind w:left="1560" w:hanging="960"/>
                      </w:pPr>
                      <w:r>
                        <w:rPr>
                          <w:rFonts w:hint="eastAsia"/>
                        </w:rPr>
                        <w:t>本产品是压力蒸汽灭菌的专用设备，不得挪作它用。</w:t>
                      </w:r>
                    </w:p>
                  </w:txbxContent>
                </v:textbox>
                <w10:wrap type="none"/>
                <w10:anchorlock/>
              </v:roundrect>
            </w:pict>
          </mc:Fallback>
        </mc:AlternateContent>
      </w:r>
    </w:p>
    <w:p w14:paraId="0D904025"/>
    <w:p w14:paraId="1BE55E15">
      <w:pPr>
        <w:pStyle w:val="30"/>
      </w:pPr>
      <w:r>
        <w:rPr>
          <w:rFonts w:hint="eastAsia"/>
        </w:rPr>
        <w:t>本灭菌器将在高温高压状态下运行，错误的安装方式及不正确的操作，都有可能对本灭菌器附近的人员与物品造成伤害。请仔细阅读使用说明书后操作本灭菌器。</w:t>
      </w:r>
    </w:p>
    <w:p w14:paraId="4F0D34BF">
      <w:pPr>
        <w:pStyle w:val="3"/>
      </w:pPr>
      <w:bookmarkStart w:id="1" w:name="_Toc96784189"/>
      <w:r>
        <w:rPr>
          <w:rFonts w:hint="eastAsia"/>
        </w:rPr>
        <w:t>1.1 警示标志、标识说明</w:t>
      </w:r>
      <w:bookmarkEnd w:id="1"/>
    </w:p>
    <w:p w14:paraId="54CC045E">
      <w:pPr>
        <w:pStyle w:val="4"/>
      </w:pPr>
      <w:r>
        <w:rPr>
          <w:rFonts w:hint="eastAsia"/>
        </w:rPr>
        <w:t>1.1.1 “警告”标志</w:t>
      </w:r>
    </w:p>
    <w:p w14:paraId="6FDFE0E7">
      <w:r>
        <w:rPr>
          <w:rFonts w:hint="eastAsia"/>
        </w:rPr>
        <mc:AlternateContent>
          <mc:Choice Requires="wps">
            <w:drawing>
              <wp:anchor distT="0" distB="0" distL="114300" distR="114300" simplePos="0" relativeHeight="251670528" behindDoc="0" locked="0" layoutInCell="1" allowOverlap="1">
                <wp:simplePos x="0" y="0"/>
                <wp:positionH relativeFrom="margin">
                  <wp:posOffset>2412365</wp:posOffset>
                </wp:positionH>
                <wp:positionV relativeFrom="page">
                  <wp:posOffset>4320540</wp:posOffset>
                </wp:positionV>
                <wp:extent cx="3239135" cy="575945"/>
                <wp:effectExtent l="0" t="0" r="0" b="0"/>
                <wp:wrapNone/>
                <wp:docPr id="27" name="文本框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239280" cy="576000"/>
                        </a:xfrm>
                        <a:prstGeom prst="rect">
                          <a:avLst/>
                        </a:prstGeom>
                        <a:solidFill>
                          <a:schemeClr val="lt1"/>
                        </a:solidFill>
                        <a:ln w="6350">
                          <a:noFill/>
                        </a:ln>
                      </wps:spPr>
                      <wps:txbx>
                        <w:txbxContent>
                          <w:p w14:paraId="0592F642">
                            <w:r>
                              <w:rPr>
                                <w:rFonts w:hint="eastAsia"/>
                              </w:rPr>
                              <w:t>如未能遵守警告标志下的事项，则可能给</w:t>
                            </w:r>
                          </w:p>
                          <w:p w14:paraId="0CD56A91">
                            <w:r>
                              <w:rPr>
                                <w:rFonts w:hint="eastAsia"/>
                              </w:rPr>
                              <w:t>人员带来危险，引发严重伤害或死亡事故。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95pt;margin-top:340.2pt;height:45.35pt;width:255.05pt;mso-position-horizontal-relative:margin;mso-position-vertical-relative:page;z-index:251670528;mso-width-relative:page;mso-height-relative:page;" fillcolor="#FFFFFF [3201]" filled="t" stroked="f" coordsize="21600,21600" o:gfxdata="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2vDcjWAAAACwEAAA8AAAAAAAAAAQAgAAAAIgAAAGRycy9kb3ducmV2LnhtbFBLAQIU&#10;ABQAAAAIAIdO4kAOtKgGZwIAAL0EAAAOAAAAAAAAAAEAIAAAACUBAABkcnMvZTJvRG9jLnhtbFBL&#10;BQYAAAAABgAGAFkBAAD+BQAAAAA=&#10;">
                <v:fill on="t" focussize="0,0"/>
                <v:stroke on="f" weight="0.5pt"/>
                <v:imagedata o:title=""/>
                <o:lock v:ext="edit" aspectratio="t"/>
                <v:textbox>
                  <w:txbxContent>
                    <w:p w14:paraId="0592F642">
                      <w:r>
                        <w:rPr>
                          <w:rFonts w:hint="eastAsia"/>
                        </w:rPr>
                        <w:t>如未能遵守警告标志下的事项，则可能给</w:t>
                      </w:r>
                    </w:p>
                    <w:p w14:paraId="0CD56A91">
                      <w:r>
                        <w:rPr>
                          <w:rFonts w:hint="eastAsia"/>
                        </w:rPr>
                        <w:t>人员带来危险，引发严重伤害或死亡事故。</w:t>
                      </w:r>
                    </w:p>
                  </w:txbxContent>
                </v:textbox>
              </v:shape>
            </w:pict>
          </mc:Fallback>
        </mc:AlternateContent>
      </w:r>
      <w:r>
        <w:rPr>
          <w:rFonts w:hint="eastAsia"/>
        </w:rPr>
        <mc:AlternateContent>
          <mc:Choice Requires="wps">
            <w:drawing>
              <wp:inline distT="0" distB="0" distL="0" distR="0">
                <wp:extent cx="5939790" cy="899160"/>
                <wp:effectExtent l="0" t="0" r="24130" b="15240"/>
                <wp:docPr id="8" name="文本框 8"/>
                <wp:cNvGraphicFramePr/>
                <a:graphic xmlns:a="http://schemas.openxmlformats.org/drawingml/2006/main">
                  <a:graphicData uri="http://schemas.microsoft.com/office/word/2010/wordprocessingShape">
                    <wps:wsp>
                      <wps:cNvSpPr txBox="1"/>
                      <wps:spPr>
                        <a:xfrm>
                          <a:off x="0" y="0"/>
                          <a:ext cx="5940000" cy="899640"/>
                        </a:xfrm>
                        <a:prstGeom prst="roundRect">
                          <a:avLst/>
                        </a:prstGeom>
                        <a:solidFill>
                          <a:schemeClr val="lt1"/>
                        </a:solidFill>
                        <a:ln w="6350">
                          <a:solidFill>
                            <a:prstClr val="black"/>
                          </a:solidFill>
                        </a:ln>
                      </wps:spPr>
                      <wps:txbx>
                        <w:txbxContent>
                          <w:p w14:paraId="4062341E">
                            <w:pPr>
                              <w:pStyle w:val="45"/>
                              <w:ind w:left="1200"/>
                            </w:pPr>
                            <w:r>
                              <w:object>
                                <v:shape id="_x0000_i1025" o:spt="75" type="#_x0000_t75" style="height:56.45pt;width:104.25pt;" o:ole="t" filled="f" o:preferrelative="t" stroked="f" coordsize="21600,21600">
                                  <v:path/>
                                  <v:fill on="f" focussize="0,0"/>
                                  <v:stroke on="f" joinstyle="miter"/>
                                  <v:imagedata r:id="rId36" o:title=""/>
                                  <o:lock v:ext="edit" aspectratio="t"/>
                                  <w10:wrap type="none"/>
                                  <w10:anchorlock/>
                                </v:shape>
                                <o:OLEObject Type="Embed" ProgID="AutoCAD.Drawing.20" ShapeID="_x0000_i1025" DrawAspect="Content" ObjectID="_1468075725" r:id="rId35">
                                  <o:LockedField>false</o:LockedField>
                                </o:OLEObject>
                              </w:object>
                            </w:r>
                            <w:r>
                              <w:br w:type="textWrapping"/>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inline>
            </w:drawing>
          </mc:Choice>
          <mc:Fallback>
            <w:pict>
              <v:roundrect id="_x0000_s1026" o:spid="_x0000_s1026" o:spt="2" style="height:70.8pt;width:467.7pt;mso-wrap-style:none;v-text-anchor:middle;" fillcolor="#FFFFFF [3201]" filled="t" stroked="t" coordsize="21600,21600" arcsize="0.166666666666667" o:gfxdata="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EPH0d&#10;1QAAAAUBAAAPAAAAAAAAAAEAIAAAACIAAABkcnMvZG93bnJldi54bWxQSwECFAAUAAAACACHTuJA&#10;RFdazl0CAAC8BAAADgAAAAAAAAABACAAAAAkAQAAZHJzL2Uyb0RvYy54bWxQSwUGAAAAAAYABgBZ&#10;AQAA8wUAAAAA&#10;">
                <v:fill on="t" focussize="0,0"/>
                <v:stroke weight="0.5pt" color="#000000" joinstyle="round"/>
                <v:imagedata o:title=""/>
                <o:lock v:ext="edit" aspectratio="f"/>
                <v:textbox>
                  <w:txbxContent>
                    <w:p w14:paraId="4062341E">
                      <w:pPr>
                        <w:pStyle w:val="45"/>
                        <w:ind w:left="1200"/>
                      </w:pPr>
                      <w:r>
                        <w:object>
                          <v:shape id="_x0000_i1025" o:spt="75" type="#_x0000_t75" style="height:56.45pt;width:104.25pt;" o:ole="t" filled="f" o:preferrelative="t" stroked="f" coordsize="21600,21600">
                            <v:path/>
                            <v:fill on="f" focussize="0,0"/>
                            <v:stroke on="f" joinstyle="miter"/>
                            <v:imagedata r:id="rId36" o:title=""/>
                            <o:lock v:ext="edit" aspectratio="t"/>
                            <w10:wrap type="none"/>
                            <w10:anchorlock/>
                          </v:shape>
                          <o:OLEObject Type="Embed" ProgID="AutoCAD.Drawing.20" ShapeID="_x0000_i1025" DrawAspect="Content" ObjectID="_1468075726" r:id="rId37">
                            <o:LockedField>false</o:LockedField>
                          </o:OLEObject>
                        </w:object>
                      </w:r>
                      <w:r>
                        <w:br w:type="textWrapping"/>
                      </w:r>
                    </w:p>
                  </w:txbxContent>
                </v:textbox>
                <w10:wrap type="none"/>
                <w10:anchorlock/>
              </v:roundrect>
            </w:pict>
          </mc:Fallback>
        </mc:AlternateContent>
      </w:r>
    </w:p>
    <w:p w14:paraId="14B9BF7A">
      <w:pPr>
        <w:pStyle w:val="4"/>
      </w:pPr>
      <w:r>
        <mc:AlternateContent>
          <mc:Choice Requires="wps">
            <w:drawing>
              <wp:anchor distT="0" distB="0" distL="114300" distR="114300" simplePos="0" relativeHeight="251663360" behindDoc="0" locked="0" layoutInCell="1" allowOverlap="1">
                <wp:simplePos x="0" y="0"/>
                <wp:positionH relativeFrom="page">
                  <wp:posOffset>3056890</wp:posOffset>
                </wp:positionH>
                <wp:positionV relativeFrom="page">
                  <wp:posOffset>5616575</wp:posOffset>
                </wp:positionV>
                <wp:extent cx="3239135" cy="575945"/>
                <wp:effectExtent l="0" t="0" r="0" b="0"/>
                <wp:wrapNone/>
                <wp:docPr id="16"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239280" cy="576000"/>
                        </a:xfrm>
                        <a:prstGeom prst="rect">
                          <a:avLst/>
                        </a:prstGeom>
                        <a:solidFill>
                          <a:srgbClr val="FFFFFF"/>
                        </a:solidFill>
                        <a:ln w="9525">
                          <a:noFill/>
                          <a:miter lim="800000"/>
                        </a:ln>
                      </wps:spPr>
                      <wps:txbx>
                        <w:txbxContent>
                          <w:p w14:paraId="582FAFBA">
                            <w:r>
                              <w:rPr>
                                <w:rFonts w:hint="eastAsia"/>
                              </w:rPr>
                              <w:t>如未能遵守注意标志下的事项，则可能造成</w:t>
                            </w:r>
                            <w:r>
                              <w:br w:type="textWrapping"/>
                            </w:r>
                            <w:r>
                              <w:rPr>
                                <w:rFonts w:hint="eastAsia"/>
                              </w:rPr>
                              <w:t>人员受伤或导致设备损坏及相关财产损失。</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240.7pt;margin-top:442.25pt;height:45.35pt;width:255.05pt;mso-position-horizontal-relative:page;mso-position-vertical-relative:page;z-index:251663360;v-text-anchor:middle;mso-width-relative:page;mso-height-relative:page;" fillcolor="#FFFFFF" filled="t" stroked="f" coordsize="21600,21600" o:gfxdata="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sakwtoAAAALAQAADwAAAAAAAAABACAAAAAi&#10;AAAAZHJzL2Rvd25yZXYueG1sUEsBAhQAFAAAAAgAh07iQJ2iGvhBAgAAaAQAAA4AAAAAAAAAAQAg&#10;AAAAKQEAAGRycy9lMm9Eb2MueG1sUEsFBgAAAAAGAAYAWQEAANwFAAAAAA==&#10;">
                <v:fill on="t" focussize="0,0"/>
                <v:stroke on="f" miterlimit="8" joinstyle="miter"/>
                <v:imagedata o:title=""/>
                <o:lock v:ext="edit" aspectratio="t"/>
                <v:textbox>
                  <w:txbxContent>
                    <w:p w14:paraId="582FAFBA">
                      <w:r>
                        <w:rPr>
                          <w:rFonts w:hint="eastAsia"/>
                        </w:rPr>
                        <w:t>如未能遵守注意标志下的事项，则可能造成</w:t>
                      </w:r>
                      <w:r>
                        <w:br w:type="textWrapping"/>
                      </w:r>
                      <w:r>
                        <w:rPr>
                          <w:rFonts w:hint="eastAsia"/>
                        </w:rPr>
                        <w:t>人员受伤或导致设备损坏及相关财产损失。</w:t>
                      </w:r>
                    </w:p>
                  </w:txbxContent>
                </v:textbox>
              </v:shape>
            </w:pict>
          </mc:Fallback>
        </mc:AlternateContent>
      </w:r>
      <w:r>
        <w:rPr>
          <w:rFonts w:hint="eastAsia"/>
        </w:rPr>
        <w:t>1.1.2 “注意”标志</w:t>
      </w:r>
    </w:p>
    <w:p w14:paraId="562268EA">
      <w:r>
        <w:rPr>
          <w:rFonts w:hint="eastAsia"/>
        </w:rPr>
        <mc:AlternateContent>
          <mc:Choice Requires="wps">
            <w:drawing>
              <wp:inline distT="0" distB="0" distL="0" distR="0">
                <wp:extent cx="2362200" cy="899795"/>
                <wp:effectExtent l="0" t="0" r="15240" b="14605"/>
                <wp:docPr id="13" name="文本框 13"/>
                <wp:cNvGraphicFramePr/>
                <a:graphic xmlns:a="http://schemas.openxmlformats.org/drawingml/2006/main">
                  <a:graphicData uri="http://schemas.microsoft.com/office/word/2010/wordprocessingShape">
                    <wps:wsp>
                      <wps:cNvSpPr txBox="1"/>
                      <wps:spPr>
                        <a:xfrm>
                          <a:off x="0" y="0"/>
                          <a:ext cx="2362320" cy="900000"/>
                        </a:xfrm>
                        <a:prstGeom prst="roundRect">
                          <a:avLst/>
                        </a:prstGeom>
                        <a:solidFill>
                          <a:sysClr val="window" lastClr="FFFFFF"/>
                        </a:solidFill>
                        <a:ln w="6350">
                          <a:solidFill>
                            <a:prstClr val="black"/>
                          </a:solidFill>
                        </a:ln>
                      </wps:spPr>
                      <wps:txbx>
                        <w:txbxContent>
                          <w:p w14:paraId="4062BF4C">
                            <w:pPr>
                              <w:pStyle w:val="45"/>
                              <w:ind w:left="1200"/>
                            </w:pPr>
                            <w:r>
                              <w:object>
                                <v:shape id="_x0000_i1026" o:spt="75" type="#_x0000_t75" style="height:55.85pt;width:103.7pt;" o:ole="t" filled="f" o:preferrelative="t" stroked="f" coordsize="21600,21600">
                                  <v:path/>
                                  <v:fill on="f" focussize="0,0"/>
                                  <v:stroke on="f" joinstyle="miter"/>
                                  <v:imagedata r:id="rId39" o:title=""/>
                                  <o:lock v:ext="edit" aspectratio="t"/>
                                  <w10:wrap type="none"/>
                                  <w10:anchorlock/>
                                </v:shape>
                                <o:OLEObject Type="Embed" ProgID="AutoCAD.Drawing.20" ShapeID="_x0000_i1026" DrawAspect="Content" ObjectID="_1468075727" r:id="rId38">
                                  <o:LockedField>false</o:LockedField>
                                </o:OLEObject>
                              </w:object>
                            </w:r>
                            <w:r>
                              <w:br w:type="textWrapping"/>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inline>
            </w:drawing>
          </mc:Choice>
          <mc:Fallback>
            <w:pict>
              <v:roundrect id="_x0000_s1026" o:spid="_x0000_s1026" o:spt="2" style="height:70.85pt;width:186pt;mso-wrap-style:none;v-text-anchor:middle;" fillcolor="#FFFFFF" filled="t" stroked="t" coordsize="21600,21600" arcsize="0.166666666666667" o:gfxdata="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fWl2l1AAAAAUBAAAPAAAAAAAAAAEAIAAAACIAAABkcnMvZG93bnJldi54bWxQSwECFAAUAAAA&#10;CACHTuJAzvLyE2QCAADOBAAADgAAAAAAAAABACAAAAAjAQAAZHJzL2Uyb0RvYy54bWxQSwUGAAAA&#10;AAYABgBZAQAA+QUAAAAA&#10;">
                <v:fill on="t" focussize="0,0"/>
                <v:stroke weight="0.5pt" color="#000000" joinstyle="round"/>
                <v:imagedata o:title=""/>
                <o:lock v:ext="edit" aspectratio="f"/>
                <v:textbox>
                  <w:txbxContent>
                    <w:p w14:paraId="4062BF4C">
                      <w:pPr>
                        <w:pStyle w:val="45"/>
                        <w:ind w:left="1200"/>
                      </w:pPr>
                      <w:r>
                        <w:object>
                          <v:shape id="_x0000_i1026" o:spt="75" type="#_x0000_t75" style="height:55.85pt;width:103.7pt;" o:ole="t" filled="f" o:preferrelative="t" stroked="f" coordsize="21600,21600">
                            <v:path/>
                            <v:fill on="f" focussize="0,0"/>
                            <v:stroke on="f" joinstyle="miter"/>
                            <v:imagedata r:id="rId39" o:title=""/>
                            <o:lock v:ext="edit" aspectratio="t"/>
                            <w10:wrap type="none"/>
                            <w10:anchorlock/>
                          </v:shape>
                          <o:OLEObject Type="Embed" ProgID="AutoCAD.Drawing.20" ShapeID="_x0000_i1026" DrawAspect="Content" ObjectID="_1468075728" r:id="rId40">
                            <o:LockedField>false</o:LockedField>
                          </o:OLEObject>
                        </w:object>
                      </w:r>
                      <w:r>
                        <w:br w:type="textWrapping"/>
                      </w:r>
                    </w:p>
                  </w:txbxContent>
                </v:textbox>
                <w10:wrap type="none"/>
                <w10:anchorlock/>
              </v:roundrect>
            </w:pict>
          </mc:Fallback>
        </mc:AlternateContent>
      </w:r>
    </w:p>
    <w:p w14:paraId="604D6DA9">
      <w:pPr>
        <w:pStyle w:val="4"/>
      </w:pPr>
      <w:r>
        <w:rPr>
          <w:rFonts w:hint="eastAsia"/>
        </w:rPr>
        <w:t>1.1.3 标识的含义</w:t>
      </w:r>
    </w:p>
    <w:tbl>
      <w:tblPr>
        <w:tblStyle w:val="18"/>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80"/>
        <w:gridCol w:w="1134"/>
        <w:gridCol w:w="3402"/>
      </w:tblGrid>
      <w:tr w14:paraId="595A617D">
        <w:trPr>
          <w:cantSplit/>
          <w:trHeight w:val="397" w:hRule="exact"/>
        </w:trPr>
        <w:tc>
          <w:tcPr>
            <w:tcW w:w="680" w:type="dxa"/>
            <w:vAlign w:val="center"/>
          </w:tcPr>
          <w:p w14:paraId="1AE2E727">
            <w:pPr>
              <w:spacing w:line="240" w:lineRule="auto"/>
            </w:pPr>
            <w:bookmarkStart w:id="2" w:name="_Hlk481843803"/>
            <w:r>
              <w:object>
                <v:shape id="_x0000_i1027" o:spt="75" type="#_x0000_t75" style="height:13.25pt;width:25.9pt;" o:ole="t" filled="f" o:preferrelative="t" stroked="f" coordsize="21600,21600">
                  <v:path/>
                  <v:fill on="f" focussize="0,0"/>
                  <v:stroke on="f" joinstyle="miter"/>
                  <v:imagedata r:id="rId42" o:title=""/>
                  <o:lock v:ext="edit" aspectratio="t"/>
                  <w10:wrap type="none"/>
                  <w10:anchorlock/>
                </v:shape>
                <o:OLEObject Type="Embed" ProgID="AutoCAD.Drawing.20" ShapeID="_x0000_i1027" DrawAspect="Content" ObjectID="_1468075729" r:id="rId41">
                  <o:LockedField>false</o:LockedField>
                </o:OLEObject>
              </w:object>
            </w:r>
          </w:p>
        </w:tc>
        <w:tc>
          <w:tcPr>
            <w:tcW w:w="1134" w:type="dxa"/>
            <w:vAlign w:val="center"/>
          </w:tcPr>
          <w:p w14:paraId="799733D1">
            <w:pPr>
              <w:spacing w:line="240" w:lineRule="auto"/>
            </w:pPr>
            <w:r>
              <w:rPr>
                <w:rFonts w:hint="eastAsia"/>
              </w:rPr>
              <w:t>该标识指</w:t>
            </w:r>
          </w:p>
        </w:tc>
        <w:tc>
          <w:tcPr>
            <w:tcW w:w="3402" w:type="dxa"/>
            <w:vAlign w:val="center"/>
          </w:tcPr>
          <w:p w14:paraId="28C0EF86">
            <w:pPr>
              <w:spacing w:line="240" w:lineRule="auto"/>
            </w:pPr>
            <w:r>
              <w:rPr>
                <w:rFonts w:hint="eastAsia"/>
              </w:rPr>
              <w:t>禁止；</w:t>
            </w:r>
          </w:p>
        </w:tc>
      </w:tr>
      <w:tr w14:paraId="11743BC5">
        <w:trPr>
          <w:cantSplit/>
          <w:trHeight w:val="397" w:hRule="exact"/>
        </w:trPr>
        <w:tc>
          <w:tcPr>
            <w:tcW w:w="680" w:type="dxa"/>
            <w:vAlign w:val="center"/>
          </w:tcPr>
          <w:p w14:paraId="1AA20D29">
            <w:pPr>
              <w:spacing w:line="240" w:lineRule="auto"/>
            </w:pPr>
            <w:r>
              <w:object>
                <v:shape id="_x0000_i1028" o:spt="75" type="#_x0000_t75" style="height:13.25pt;width:25.9pt;" o:ole="t" filled="f" o:preferrelative="t" stroked="f" coordsize="21600,21600">
                  <v:path/>
                  <v:fill on="f" focussize="0,0"/>
                  <v:stroke on="f" joinstyle="miter"/>
                  <v:imagedata r:id="rId44" o:title=""/>
                  <o:lock v:ext="edit" aspectratio="t"/>
                  <w10:wrap type="none"/>
                  <w10:anchorlock/>
                </v:shape>
                <o:OLEObject Type="Embed" ProgID="AutoCAD.Drawing.20" ShapeID="_x0000_i1028" DrawAspect="Content" ObjectID="_1468075730" r:id="rId43">
                  <o:LockedField>false</o:LockedField>
                </o:OLEObject>
              </w:object>
            </w:r>
          </w:p>
        </w:tc>
        <w:tc>
          <w:tcPr>
            <w:tcW w:w="1134" w:type="dxa"/>
            <w:vAlign w:val="center"/>
          </w:tcPr>
          <w:p w14:paraId="467E38E9">
            <w:pPr>
              <w:spacing w:line="240" w:lineRule="auto"/>
            </w:pPr>
            <w:r>
              <w:rPr>
                <w:rFonts w:hint="eastAsia"/>
              </w:rPr>
              <w:t>该标识指</w:t>
            </w:r>
          </w:p>
        </w:tc>
        <w:tc>
          <w:tcPr>
            <w:tcW w:w="3402" w:type="dxa"/>
            <w:vAlign w:val="center"/>
          </w:tcPr>
          <w:p w14:paraId="3E4FAD1A">
            <w:pPr>
              <w:spacing w:line="240" w:lineRule="auto"/>
            </w:pPr>
            <w:r>
              <w:rPr>
                <w:rFonts w:hint="eastAsia"/>
              </w:rPr>
              <w:t>务必遵守。</w:t>
            </w:r>
          </w:p>
        </w:tc>
      </w:tr>
      <w:bookmarkEnd w:id="2"/>
    </w:tbl>
    <w:p w14:paraId="3B6B3431">
      <w:pPr>
        <w:pStyle w:val="4"/>
      </w:pPr>
      <w:r>
        <w:rPr>
          <w:rFonts w:hint="eastAsia"/>
        </w:rPr>
        <w:t>1.1.4 设备上的标识</w:t>
      </w:r>
    </w:p>
    <w:tbl>
      <w:tblPr>
        <w:tblStyle w:val="18"/>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80"/>
        <w:gridCol w:w="1134"/>
        <w:gridCol w:w="3402"/>
      </w:tblGrid>
      <w:tr w14:paraId="705B59C0">
        <w:trPr>
          <w:cantSplit/>
          <w:trHeight w:val="397" w:hRule="exact"/>
        </w:trPr>
        <w:tc>
          <w:tcPr>
            <w:tcW w:w="680" w:type="dxa"/>
            <w:noWrap/>
            <w:vAlign w:val="center"/>
          </w:tcPr>
          <w:p w14:paraId="58C3C1C3">
            <w:pPr>
              <w:spacing w:line="240" w:lineRule="auto"/>
            </w:pPr>
            <w:r>
              <w:object>
                <v:shape id="_x0000_i1029" o:spt="75" type="#_x0000_t75" style="height:13.25pt;width:25.9pt;" o:ole="t" filled="f" o:preferrelative="t" stroked="f" coordsize="21600,21600">
                  <v:path/>
                  <v:fill on="f" focussize="0,0"/>
                  <v:stroke on="f" joinstyle="miter"/>
                  <v:imagedata r:id="rId46" o:title=""/>
                  <o:lock v:ext="edit" aspectratio="t"/>
                  <w10:wrap type="none"/>
                  <w10:anchorlock/>
                </v:shape>
                <o:OLEObject Type="Embed" ProgID="AutoCAD.Drawing.20" ShapeID="_x0000_i1029" DrawAspect="Content" ObjectID="_1468075731" r:id="rId45">
                  <o:LockedField>false</o:LockedField>
                </o:OLEObject>
              </w:object>
            </w:r>
          </w:p>
        </w:tc>
        <w:tc>
          <w:tcPr>
            <w:tcW w:w="1134" w:type="dxa"/>
            <w:noWrap/>
            <w:vAlign w:val="center"/>
          </w:tcPr>
          <w:p w14:paraId="4BA41C72">
            <w:pPr>
              <w:spacing w:line="240" w:lineRule="auto"/>
              <w:jc w:val="both"/>
            </w:pPr>
            <w:r>
              <w:rPr>
                <w:rFonts w:hint="eastAsia"/>
              </w:rPr>
              <w:t>该标识指</w:t>
            </w:r>
          </w:p>
        </w:tc>
        <w:tc>
          <w:tcPr>
            <w:tcW w:w="3402" w:type="dxa"/>
            <w:noWrap/>
            <w:vAlign w:val="center"/>
          </w:tcPr>
          <w:p w14:paraId="62C245CE">
            <w:pPr>
              <w:spacing w:line="240" w:lineRule="auto"/>
            </w:pPr>
            <w:r>
              <w:rPr>
                <w:rFonts w:hint="eastAsia"/>
              </w:rPr>
              <w:t>交流；</w:t>
            </w:r>
          </w:p>
        </w:tc>
      </w:tr>
      <w:tr w14:paraId="4BD1A76E">
        <w:trPr>
          <w:cantSplit/>
          <w:trHeight w:val="397" w:hRule="exact"/>
        </w:trPr>
        <w:tc>
          <w:tcPr>
            <w:tcW w:w="680" w:type="dxa"/>
            <w:noWrap/>
            <w:vAlign w:val="center"/>
          </w:tcPr>
          <w:p w14:paraId="1818EAAD">
            <w:pPr>
              <w:spacing w:line="240" w:lineRule="auto"/>
            </w:pPr>
            <w:r>
              <w:object>
                <v:shape id="_x0000_i1030" o:spt="75" type="#_x0000_t75" style="height:13.25pt;width:25.9pt;" o:ole="t" filled="f" o:preferrelative="t" stroked="f" coordsize="21600,21600">
                  <v:path/>
                  <v:fill on="f" focussize="0,0"/>
                  <v:stroke on="f" joinstyle="miter"/>
                  <v:imagedata r:id="rId48" o:title=""/>
                  <o:lock v:ext="edit" aspectratio="t"/>
                  <w10:wrap type="none"/>
                  <w10:anchorlock/>
                </v:shape>
                <o:OLEObject Type="Embed" ProgID="AutoCAD.Drawing.20" ShapeID="_x0000_i1030" DrawAspect="Content" ObjectID="_1468075732" r:id="rId47">
                  <o:LockedField>false</o:LockedField>
                </o:OLEObject>
              </w:object>
            </w:r>
          </w:p>
        </w:tc>
        <w:tc>
          <w:tcPr>
            <w:tcW w:w="1134" w:type="dxa"/>
            <w:noWrap/>
            <w:vAlign w:val="center"/>
          </w:tcPr>
          <w:p w14:paraId="49509683">
            <w:pPr>
              <w:spacing w:line="240" w:lineRule="auto"/>
              <w:jc w:val="both"/>
            </w:pPr>
            <w:r>
              <w:rPr>
                <w:rFonts w:hint="eastAsia"/>
              </w:rPr>
              <w:t>该标识指</w:t>
            </w:r>
          </w:p>
        </w:tc>
        <w:tc>
          <w:tcPr>
            <w:tcW w:w="3402" w:type="dxa"/>
            <w:noWrap/>
            <w:vAlign w:val="center"/>
          </w:tcPr>
          <w:p w14:paraId="65F4AC02">
            <w:pPr>
              <w:spacing w:line="240" w:lineRule="auto"/>
            </w:pPr>
            <w:r>
              <w:rPr>
                <w:rFonts w:hint="eastAsia"/>
              </w:rPr>
              <w:t>接地；</w:t>
            </w:r>
          </w:p>
        </w:tc>
      </w:tr>
      <w:tr w14:paraId="616EBA99">
        <w:trPr>
          <w:cantSplit/>
          <w:trHeight w:val="397" w:hRule="exact"/>
        </w:trPr>
        <w:tc>
          <w:tcPr>
            <w:tcW w:w="680" w:type="dxa"/>
            <w:noWrap/>
            <w:vAlign w:val="center"/>
          </w:tcPr>
          <w:p w14:paraId="5604779F">
            <w:pPr>
              <w:spacing w:line="240" w:lineRule="auto"/>
            </w:pPr>
            <w:r>
              <w:object>
                <v:shape id="_x0000_i1031" o:spt="75" type="#_x0000_t75" style="height:13.25pt;width:25.9pt;" o:ole="t" filled="f" o:preferrelative="t" stroked="f" coordsize="21600,21600">
                  <v:path/>
                  <v:fill on="f" focussize="0,0"/>
                  <v:stroke on="f" joinstyle="miter"/>
                  <v:imagedata r:id="rId50" o:title=""/>
                  <o:lock v:ext="edit" aspectratio="t"/>
                  <w10:wrap type="none"/>
                  <w10:anchorlock/>
                </v:shape>
                <o:OLEObject Type="Embed" ProgID="AutoCAD.Drawing.20" ShapeID="_x0000_i1031" DrawAspect="Content" ObjectID="_1468075733" r:id="rId49">
                  <o:LockedField>false</o:LockedField>
                </o:OLEObject>
              </w:object>
            </w:r>
          </w:p>
        </w:tc>
        <w:tc>
          <w:tcPr>
            <w:tcW w:w="1134" w:type="dxa"/>
            <w:noWrap/>
            <w:vAlign w:val="center"/>
          </w:tcPr>
          <w:p w14:paraId="70E945CC">
            <w:pPr>
              <w:spacing w:line="240" w:lineRule="auto"/>
              <w:jc w:val="both"/>
            </w:pPr>
            <w:r>
              <w:rPr>
                <w:rFonts w:hint="eastAsia"/>
              </w:rPr>
              <w:t>该标识指</w:t>
            </w:r>
          </w:p>
        </w:tc>
        <w:tc>
          <w:tcPr>
            <w:tcW w:w="3402" w:type="dxa"/>
            <w:noWrap/>
            <w:vAlign w:val="center"/>
          </w:tcPr>
          <w:p w14:paraId="618B2EE9">
            <w:pPr>
              <w:spacing w:line="240" w:lineRule="auto"/>
            </w:pPr>
            <w:r>
              <w:rPr>
                <w:rFonts w:hint="eastAsia"/>
              </w:rPr>
              <w:t>电源通；</w:t>
            </w:r>
          </w:p>
        </w:tc>
      </w:tr>
      <w:tr w14:paraId="565DFBC4">
        <w:trPr>
          <w:cantSplit/>
          <w:trHeight w:val="397" w:hRule="exact"/>
        </w:trPr>
        <w:tc>
          <w:tcPr>
            <w:tcW w:w="680" w:type="dxa"/>
            <w:noWrap/>
            <w:vAlign w:val="center"/>
          </w:tcPr>
          <w:p w14:paraId="4C3FCB2F">
            <w:pPr>
              <w:spacing w:line="240" w:lineRule="auto"/>
            </w:pPr>
            <w:r>
              <w:object>
                <v:shape id="_x0000_i1032" o:spt="75" type="#_x0000_t75" style="height:13.25pt;width:25.9pt;" o:ole="t" filled="f" o:preferrelative="t" stroked="f" coordsize="21600,21600">
                  <v:path/>
                  <v:fill on="f" focussize="0,0"/>
                  <v:stroke on="f" joinstyle="miter"/>
                  <v:imagedata r:id="rId52" o:title=""/>
                  <o:lock v:ext="edit" aspectratio="t"/>
                  <w10:wrap type="none"/>
                  <w10:anchorlock/>
                </v:shape>
                <o:OLEObject Type="Embed" ProgID="AutoCAD.Drawing.20" ShapeID="_x0000_i1032" DrawAspect="Content" ObjectID="_1468075734" r:id="rId51">
                  <o:LockedField>false</o:LockedField>
                </o:OLEObject>
              </w:object>
            </w:r>
          </w:p>
        </w:tc>
        <w:tc>
          <w:tcPr>
            <w:tcW w:w="1134" w:type="dxa"/>
            <w:noWrap/>
            <w:vAlign w:val="center"/>
          </w:tcPr>
          <w:p w14:paraId="6A67D965">
            <w:pPr>
              <w:spacing w:line="240" w:lineRule="auto"/>
              <w:jc w:val="both"/>
            </w:pPr>
            <w:r>
              <w:rPr>
                <w:rFonts w:hint="eastAsia"/>
              </w:rPr>
              <w:t>该标识指</w:t>
            </w:r>
          </w:p>
        </w:tc>
        <w:tc>
          <w:tcPr>
            <w:tcW w:w="3402" w:type="dxa"/>
            <w:noWrap/>
            <w:vAlign w:val="center"/>
          </w:tcPr>
          <w:p w14:paraId="061DBB1A">
            <w:pPr>
              <w:spacing w:line="240" w:lineRule="auto"/>
            </w:pPr>
            <w:r>
              <w:rPr>
                <w:rFonts w:hint="eastAsia"/>
              </w:rPr>
              <w:t>电源断；</w:t>
            </w:r>
          </w:p>
        </w:tc>
      </w:tr>
      <w:tr w14:paraId="3F1BFC25">
        <w:trPr>
          <w:cantSplit/>
          <w:trHeight w:val="397" w:hRule="exact"/>
        </w:trPr>
        <w:tc>
          <w:tcPr>
            <w:tcW w:w="680" w:type="dxa"/>
            <w:noWrap/>
            <w:vAlign w:val="center"/>
          </w:tcPr>
          <w:p w14:paraId="05CB1C13">
            <w:pPr>
              <w:spacing w:line="240" w:lineRule="auto"/>
            </w:pPr>
            <w:r>
              <w:object>
                <v:shape id="_x0000_i1033" o:spt="75" type="#_x0000_t75" style="height:13.25pt;width:25.9pt;" o:ole="t" filled="f" o:preferrelative="t" stroked="f" coordsize="21600,21600">
                  <v:path/>
                  <v:fill on="f" focussize="0,0"/>
                  <v:stroke on="f" joinstyle="miter"/>
                  <v:imagedata r:id="rId54" o:title=""/>
                  <o:lock v:ext="edit" aspectratio="t"/>
                  <w10:wrap type="none"/>
                  <w10:anchorlock/>
                </v:shape>
                <o:OLEObject Type="Embed" ProgID="AutoCAD.Drawing.20" ShapeID="_x0000_i1033" DrawAspect="Content" ObjectID="_1468075735" r:id="rId53">
                  <o:LockedField>false</o:LockedField>
                </o:OLEObject>
              </w:object>
            </w:r>
          </w:p>
        </w:tc>
        <w:tc>
          <w:tcPr>
            <w:tcW w:w="1134" w:type="dxa"/>
            <w:noWrap/>
            <w:vAlign w:val="center"/>
          </w:tcPr>
          <w:p w14:paraId="0D4FE447">
            <w:pPr>
              <w:spacing w:line="240" w:lineRule="auto"/>
              <w:jc w:val="both"/>
            </w:pPr>
            <w:r>
              <w:rPr>
                <w:rFonts w:hint="eastAsia"/>
              </w:rPr>
              <w:t>该标识指</w:t>
            </w:r>
          </w:p>
        </w:tc>
        <w:tc>
          <w:tcPr>
            <w:tcW w:w="3402" w:type="dxa"/>
            <w:noWrap/>
            <w:vAlign w:val="center"/>
          </w:tcPr>
          <w:p w14:paraId="3D8836C5">
            <w:pPr>
              <w:spacing w:line="240" w:lineRule="auto"/>
              <w:jc w:val="both"/>
            </w:pPr>
            <w:r>
              <w:rPr>
                <w:rFonts w:hint="eastAsia"/>
              </w:rPr>
              <w:t>危险、警告、注意、小心；</w:t>
            </w:r>
          </w:p>
        </w:tc>
      </w:tr>
      <w:tr w14:paraId="03D58D66">
        <w:trPr>
          <w:cantSplit/>
          <w:trHeight w:val="397" w:hRule="exact"/>
        </w:trPr>
        <w:tc>
          <w:tcPr>
            <w:tcW w:w="680" w:type="dxa"/>
            <w:noWrap/>
            <w:vAlign w:val="center"/>
          </w:tcPr>
          <w:p w14:paraId="6C2FB5FD">
            <w:pPr>
              <w:spacing w:line="240" w:lineRule="auto"/>
            </w:pPr>
            <w:r>
              <w:object>
                <v:shape id="_x0000_i1034" o:spt="75" type="#_x0000_t75" style="height:13.25pt;width:25.9pt;" o:ole="t" filled="f" o:preferrelative="t" stroked="f" coordsize="21600,21600">
                  <v:path/>
                  <v:fill on="f" focussize="0,0"/>
                  <v:stroke on="f" joinstyle="miter"/>
                  <v:imagedata r:id="rId56" o:title=""/>
                  <o:lock v:ext="edit" aspectratio="t"/>
                  <w10:wrap type="none"/>
                  <w10:anchorlock/>
                </v:shape>
                <o:OLEObject Type="Embed" ProgID="AutoCAD.Drawing.20" ShapeID="_x0000_i1034" DrawAspect="Content" ObjectID="_1468075736" r:id="rId55">
                  <o:LockedField>false</o:LockedField>
                </o:OLEObject>
              </w:object>
            </w:r>
          </w:p>
        </w:tc>
        <w:tc>
          <w:tcPr>
            <w:tcW w:w="1134" w:type="dxa"/>
            <w:noWrap/>
            <w:vAlign w:val="center"/>
          </w:tcPr>
          <w:p w14:paraId="3ABECC57">
            <w:pPr>
              <w:spacing w:line="240" w:lineRule="auto"/>
              <w:jc w:val="both"/>
            </w:pPr>
            <w:r>
              <w:rPr>
                <w:rFonts w:hint="eastAsia"/>
              </w:rPr>
              <w:t>该标识指</w:t>
            </w:r>
          </w:p>
        </w:tc>
        <w:tc>
          <w:tcPr>
            <w:tcW w:w="3402" w:type="dxa"/>
            <w:noWrap/>
            <w:vAlign w:val="center"/>
          </w:tcPr>
          <w:p w14:paraId="18C1DD11">
            <w:pPr>
              <w:spacing w:line="240" w:lineRule="auto"/>
              <w:jc w:val="both"/>
            </w:pPr>
            <w:r>
              <w:rPr>
                <w:rFonts w:hint="eastAsia"/>
              </w:rPr>
              <w:t>小心烫伤。</w:t>
            </w:r>
          </w:p>
        </w:tc>
      </w:tr>
    </w:tbl>
    <w:p w14:paraId="56F0BC1F">
      <w:r>
        <w:br w:type="page"/>
      </w:r>
    </w:p>
    <w:p w14:paraId="50A95775">
      <w:pPr>
        <w:pStyle w:val="3"/>
      </w:pPr>
      <w:bookmarkStart w:id="3" w:name="_Toc96784190"/>
      <w:r>
        <w:rPr>
          <w:rFonts w:hint="eastAsia"/>
        </w:rPr>
        <w:t>1.2</w:t>
      </w:r>
      <w:r>
        <w:t xml:space="preserve"> </w:t>
      </w:r>
      <w:r>
        <w:rPr>
          <w:rFonts w:hint="eastAsia"/>
        </w:rPr>
        <w:t>灭菌器安全警告、注意事项</w:t>
      </w:r>
      <w:bookmarkEnd w:id="3"/>
    </w:p>
    <w:p w14:paraId="750B76D0">
      <w:r>
        <w:rPr>
          <w:rFonts w:hint="eastAsia"/>
        </w:rPr>
        <w:drawing>
          <wp:anchor distT="0" distB="0" distL="114300" distR="114300" simplePos="0" relativeHeight="251667456" behindDoc="0" locked="0" layoutInCell="1" allowOverlap="1">
            <wp:simplePos x="0" y="0"/>
            <wp:positionH relativeFrom="column">
              <wp:posOffset>180340</wp:posOffset>
            </wp:positionH>
            <wp:positionV relativeFrom="page">
              <wp:posOffset>1422400</wp:posOffset>
            </wp:positionV>
            <wp:extent cx="856615" cy="251460"/>
            <wp:effectExtent l="0" t="0" r="635" b="0"/>
            <wp:wrapNone/>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56800" cy="251640"/>
                    </a:xfrm>
                    <a:prstGeom prst="rect">
                      <a:avLst/>
                    </a:prstGeom>
                  </pic:spPr>
                </pic:pic>
              </a:graphicData>
            </a:graphic>
          </wp:anchor>
        </w:drawing>
      </w:r>
    </w:p>
    <w:tbl>
      <w:tblPr>
        <w:tblStyle w:val="18"/>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567"/>
        <w:gridCol w:w="8787"/>
      </w:tblGrid>
      <w:tr w14:paraId="0E3F074A">
        <w:trPr>
          <w:cantSplit/>
          <w:trHeight w:val="510" w:hRule="exact"/>
        </w:trPr>
        <w:tc>
          <w:tcPr>
            <w:tcW w:w="567" w:type="dxa"/>
            <w:vAlign w:val="bottom"/>
          </w:tcPr>
          <w:p w14:paraId="1B956779">
            <w:pPr>
              <w:pStyle w:val="31"/>
            </w:pPr>
            <w:r>
              <w:object>
                <v:shape id="_x0000_i1035"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35" DrawAspect="Content" ObjectID="_1468075737" r:id="rId58">
                  <o:LockedField>false</o:LockedField>
                </o:OLEObject>
              </w:object>
            </w:r>
          </w:p>
        </w:tc>
        <w:tc>
          <w:tcPr>
            <w:tcW w:w="8787" w:type="dxa"/>
            <w:vAlign w:val="bottom"/>
          </w:tcPr>
          <w:p w14:paraId="346CA7B1">
            <w:pPr>
              <w:spacing w:line="240" w:lineRule="auto"/>
              <w:jc w:val="both"/>
              <w:rPr>
                <w:rStyle w:val="20"/>
              </w:rPr>
            </w:pPr>
            <w:r>
              <w:rPr>
                <w:rStyle w:val="20"/>
                <w:rFonts w:hint="eastAsia"/>
              </w:rPr>
              <w:t>本灭菌器属第一类压力容器，严禁超温、超压使用。</w:t>
            </w:r>
          </w:p>
        </w:tc>
      </w:tr>
      <w:tr w14:paraId="1F451872">
        <w:trPr>
          <w:cantSplit/>
          <w:trHeight w:val="397" w:hRule="exact"/>
        </w:trPr>
        <w:tc>
          <w:tcPr>
            <w:tcW w:w="567" w:type="dxa"/>
            <w:vAlign w:val="center"/>
          </w:tcPr>
          <w:p w14:paraId="55FAFD0F">
            <w:pPr>
              <w:pStyle w:val="31"/>
            </w:pPr>
            <w:r>
              <w:object>
                <v:shape id="_x0000_i1036"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36" DrawAspect="Content" ObjectID="_1468075738" r:id="rId60">
                  <o:LockedField>false</o:LockedField>
                </o:OLEObject>
              </w:object>
            </w:r>
          </w:p>
        </w:tc>
        <w:tc>
          <w:tcPr>
            <w:tcW w:w="8787" w:type="dxa"/>
            <w:vAlign w:val="center"/>
          </w:tcPr>
          <w:p w14:paraId="1A78EC5E">
            <w:pPr>
              <w:spacing w:line="240" w:lineRule="auto"/>
              <w:jc w:val="both"/>
              <w:rPr>
                <w:rStyle w:val="20"/>
              </w:rPr>
            </w:pPr>
            <w:r>
              <w:rPr>
                <w:rStyle w:val="20"/>
                <w:rFonts w:hint="eastAsia"/>
              </w:rPr>
              <w:t>本灭菌器通过高温高压环境进行物品的灭菌，请勿将下列物品放入灭菌室内：</w:t>
            </w:r>
          </w:p>
        </w:tc>
      </w:tr>
      <w:tr w14:paraId="23129EA7">
        <w:trPr>
          <w:cantSplit/>
          <w:trHeight w:val="1247" w:hRule="exact"/>
        </w:trPr>
        <w:tc>
          <w:tcPr>
            <w:tcW w:w="567" w:type="dxa"/>
            <w:vAlign w:val="center"/>
          </w:tcPr>
          <w:p w14:paraId="2F69980F">
            <w:pPr>
              <w:pStyle w:val="31"/>
            </w:pPr>
          </w:p>
        </w:tc>
        <w:tc>
          <w:tcPr>
            <w:tcW w:w="8787" w:type="dxa"/>
            <w:vAlign w:val="center"/>
          </w:tcPr>
          <w:p w14:paraId="581AAB19">
            <w:pPr>
              <w:pStyle w:val="46"/>
            </w:pPr>
            <w:r>
              <w:rPr>
                <w:rFonts w:hint="eastAsia"/>
              </w:rPr>
              <w:t>易燃易爆物品</w:t>
            </w:r>
          </w:p>
          <w:p w14:paraId="5972276A">
            <w:pPr>
              <w:pStyle w:val="46"/>
            </w:pPr>
            <w:r>
              <w:rPr>
                <w:rFonts w:hint="eastAsia"/>
              </w:rPr>
              <w:t>带油性物品</w:t>
            </w:r>
          </w:p>
          <w:p w14:paraId="6648D969">
            <w:pPr>
              <w:pStyle w:val="46"/>
            </w:pPr>
            <w:r>
              <w:rPr>
                <w:rFonts w:hint="eastAsia"/>
              </w:rPr>
              <w:t>酸性或碱性物品</w:t>
            </w:r>
          </w:p>
          <w:p w14:paraId="38CB4977">
            <w:pPr>
              <w:pStyle w:val="46"/>
            </w:pPr>
            <w:r>
              <w:rPr>
                <w:rFonts w:hint="eastAsia"/>
              </w:rPr>
              <w:t>腐蚀性物品</w:t>
            </w:r>
          </w:p>
        </w:tc>
      </w:tr>
      <w:tr w14:paraId="5E709B37">
        <w:trPr>
          <w:cantSplit/>
          <w:trHeight w:val="397" w:hRule="exact"/>
        </w:trPr>
        <w:tc>
          <w:tcPr>
            <w:tcW w:w="567" w:type="dxa"/>
            <w:vAlign w:val="center"/>
          </w:tcPr>
          <w:p w14:paraId="1A0685FB">
            <w:pPr>
              <w:pStyle w:val="31"/>
            </w:pPr>
            <w:r>
              <w:object>
                <v:shape id="_x0000_i1037"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37" DrawAspect="Content" ObjectID="_1468075739" r:id="rId61">
                  <o:LockedField>false</o:LockedField>
                </o:OLEObject>
              </w:object>
            </w:r>
          </w:p>
        </w:tc>
        <w:tc>
          <w:tcPr>
            <w:tcW w:w="8787" w:type="dxa"/>
            <w:vAlign w:val="center"/>
          </w:tcPr>
          <w:p w14:paraId="120FED8E">
            <w:pPr>
              <w:spacing w:line="240" w:lineRule="auto"/>
              <w:jc w:val="both"/>
              <w:rPr>
                <w:rStyle w:val="20"/>
              </w:rPr>
            </w:pPr>
            <w:r>
              <w:rPr>
                <w:rStyle w:val="20"/>
                <w:rFonts w:hint="eastAsia"/>
              </w:rPr>
              <w:t>本灭菌器严禁随意拆卸改装。</w:t>
            </w:r>
          </w:p>
        </w:tc>
      </w:tr>
      <w:tr w14:paraId="0A30A0A6">
        <w:trPr>
          <w:cantSplit/>
          <w:trHeight w:val="397" w:hRule="exact"/>
        </w:trPr>
        <w:tc>
          <w:tcPr>
            <w:tcW w:w="567" w:type="dxa"/>
            <w:vAlign w:val="center"/>
          </w:tcPr>
          <w:p w14:paraId="60EAC2E0">
            <w:pPr>
              <w:pStyle w:val="31"/>
            </w:pPr>
          </w:p>
        </w:tc>
        <w:tc>
          <w:tcPr>
            <w:tcW w:w="8787" w:type="dxa"/>
            <w:vAlign w:val="center"/>
          </w:tcPr>
          <w:p w14:paraId="739DD9E7">
            <w:pPr>
              <w:spacing w:line="240" w:lineRule="auto"/>
              <w:jc w:val="both"/>
            </w:pPr>
            <w:r>
              <w:rPr>
                <w:rFonts w:hint="eastAsia"/>
              </w:rPr>
              <w:t>本灭菌器为特种设备，若随意拆卸改装，则可能造成安全事故。</w:t>
            </w:r>
          </w:p>
        </w:tc>
      </w:tr>
      <w:tr w14:paraId="6E4AEDE6">
        <w:trPr>
          <w:cantSplit/>
          <w:trHeight w:val="397" w:hRule="exact"/>
        </w:trPr>
        <w:tc>
          <w:tcPr>
            <w:tcW w:w="567" w:type="dxa"/>
            <w:vAlign w:val="center"/>
          </w:tcPr>
          <w:p w14:paraId="1C342460">
            <w:pPr>
              <w:pStyle w:val="31"/>
            </w:pPr>
            <w:r>
              <w:object>
                <v:shape id="_x0000_i1038"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38" DrawAspect="Content" ObjectID="_1468075740" r:id="rId63">
                  <o:LockedField>false</o:LockedField>
                </o:OLEObject>
              </w:object>
            </w:r>
          </w:p>
        </w:tc>
        <w:tc>
          <w:tcPr>
            <w:tcW w:w="8787" w:type="dxa"/>
            <w:vAlign w:val="center"/>
          </w:tcPr>
          <w:p w14:paraId="7F5A9C41">
            <w:pPr>
              <w:spacing w:line="240" w:lineRule="auto"/>
              <w:jc w:val="both"/>
              <w:rPr>
                <w:rStyle w:val="20"/>
              </w:rPr>
            </w:pPr>
            <w:r>
              <w:rPr>
                <w:rStyle w:val="20"/>
                <w:rFonts w:hint="eastAsia"/>
              </w:rPr>
              <w:t>本灭菌器须由专业人员按要求进行安装、维修、拆卸。</w:t>
            </w:r>
          </w:p>
        </w:tc>
      </w:tr>
      <w:tr w14:paraId="6CE6F2B3">
        <w:trPr>
          <w:cantSplit/>
          <w:trHeight w:val="680" w:hRule="exact"/>
        </w:trPr>
        <w:tc>
          <w:tcPr>
            <w:tcW w:w="567" w:type="dxa"/>
            <w:vAlign w:val="center"/>
          </w:tcPr>
          <w:p w14:paraId="1480A05F">
            <w:pPr>
              <w:pStyle w:val="31"/>
            </w:pPr>
          </w:p>
        </w:tc>
        <w:tc>
          <w:tcPr>
            <w:tcW w:w="8787" w:type="dxa"/>
            <w:vAlign w:val="center"/>
          </w:tcPr>
          <w:p w14:paraId="5E4EE87E">
            <w:pPr>
              <w:spacing w:line="240" w:lineRule="auto"/>
              <w:jc w:val="both"/>
            </w:pPr>
            <w:r>
              <w:rPr>
                <w:rFonts w:hint="eastAsia"/>
              </w:rPr>
              <w:t>若由非专业人员进行安装、维修、拆卸，则可能造成本灭菌器的损坏，在使用时，对人员及周围其它物品、设备造成伤害。</w:t>
            </w:r>
          </w:p>
        </w:tc>
      </w:tr>
      <w:tr w14:paraId="653192CE">
        <w:trPr>
          <w:cantSplit/>
          <w:trHeight w:val="397" w:hRule="exact"/>
        </w:trPr>
        <w:tc>
          <w:tcPr>
            <w:tcW w:w="567" w:type="dxa"/>
            <w:vAlign w:val="center"/>
          </w:tcPr>
          <w:p w14:paraId="7B3833A7">
            <w:pPr>
              <w:pStyle w:val="31"/>
            </w:pPr>
            <w:r>
              <w:object>
                <v:shape id="_x0000_i1039"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39" DrawAspect="Content" ObjectID="_1468075741" r:id="rId64">
                  <o:LockedField>false</o:LockedField>
                </o:OLEObject>
              </w:object>
            </w:r>
          </w:p>
        </w:tc>
        <w:tc>
          <w:tcPr>
            <w:tcW w:w="8787" w:type="dxa"/>
            <w:vAlign w:val="center"/>
          </w:tcPr>
          <w:p w14:paraId="2F08089A">
            <w:pPr>
              <w:spacing w:line="240" w:lineRule="auto"/>
              <w:jc w:val="both"/>
              <w:rPr>
                <w:rStyle w:val="20"/>
              </w:rPr>
            </w:pPr>
            <w:r>
              <w:rPr>
                <w:rStyle w:val="20"/>
                <w:rFonts w:hint="eastAsia"/>
              </w:rPr>
              <w:t>本灭菌器须由经培训合格后的人员进行操作使用。</w:t>
            </w:r>
          </w:p>
        </w:tc>
      </w:tr>
      <w:tr w14:paraId="1DBE67CD">
        <w:trPr>
          <w:cantSplit/>
          <w:trHeight w:val="397" w:hRule="exact"/>
        </w:trPr>
        <w:tc>
          <w:tcPr>
            <w:tcW w:w="567" w:type="dxa"/>
            <w:vAlign w:val="center"/>
          </w:tcPr>
          <w:p w14:paraId="35E20222">
            <w:pPr>
              <w:pStyle w:val="31"/>
            </w:pPr>
          </w:p>
        </w:tc>
        <w:tc>
          <w:tcPr>
            <w:tcW w:w="8787" w:type="dxa"/>
            <w:vAlign w:val="center"/>
          </w:tcPr>
          <w:p w14:paraId="15719E7A">
            <w:pPr>
              <w:spacing w:line="240" w:lineRule="auto"/>
              <w:jc w:val="both"/>
            </w:pPr>
            <w:r>
              <w:rPr>
                <w:rFonts w:hint="eastAsia"/>
              </w:rPr>
              <w:t>若由未经进行相关培训的人员进行操作使用，则可能引起安全事故。</w:t>
            </w:r>
          </w:p>
        </w:tc>
      </w:tr>
      <w:tr w14:paraId="4E15E1E2">
        <w:trPr>
          <w:cantSplit/>
          <w:trHeight w:val="397" w:hRule="exact"/>
        </w:trPr>
        <w:tc>
          <w:tcPr>
            <w:tcW w:w="567" w:type="dxa"/>
            <w:vAlign w:val="center"/>
          </w:tcPr>
          <w:p w14:paraId="743D528D">
            <w:pPr>
              <w:pStyle w:val="31"/>
            </w:pPr>
            <w:r>
              <w:object>
                <v:shape id="_x0000_i1040"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0" DrawAspect="Content" ObjectID="_1468075742" r:id="rId65">
                  <o:LockedField>false</o:LockedField>
                </o:OLEObject>
              </w:object>
            </w:r>
          </w:p>
        </w:tc>
        <w:tc>
          <w:tcPr>
            <w:tcW w:w="8787" w:type="dxa"/>
            <w:vAlign w:val="center"/>
          </w:tcPr>
          <w:p w14:paraId="6F0312D4">
            <w:pPr>
              <w:spacing w:line="240" w:lineRule="auto"/>
              <w:jc w:val="both"/>
              <w:rPr>
                <w:rStyle w:val="20"/>
              </w:rPr>
            </w:pPr>
            <w:r>
              <w:rPr>
                <w:rStyle w:val="20"/>
                <w:rFonts w:hint="eastAsia"/>
              </w:rPr>
              <w:t>本灭菌器在日常使用中若发现锁紧机构有松动现象，应及时加以紧固，确保安全。</w:t>
            </w:r>
          </w:p>
        </w:tc>
      </w:tr>
      <w:tr w14:paraId="0324094F">
        <w:trPr>
          <w:cantSplit/>
          <w:trHeight w:val="397" w:hRule="exact"/>
        </w:trPr>
        <w:tc>
          <w:tcPr>
            <w:tcW w:w="567" w:type="dxa"/>
            <w:vAlign w:val="center"/>
          </w:tcPr>
          <w:p w14:paraId="157BA813">
            <w:pPr>
              <w:pStyle w:val="31"/>
            </w:pPr>
          </w:p>
        </w:tc>
        <w:tc>
          <w:tcPr>
            <w:tcW w:w="8787" w:type="dxa"/>
            <w:vAlign w:val="center"/>
          </w:tcPr>
          <w:p w14:paraId="575DD935">
            <w:pPr>
              <w:spacing w:line="240" w:lineRule="auto"/>
              <w:jc w:val="both"/>
            </w:pPr>
            <w:r>
              <w:rPr>
                <w:rFonts w:hint="eastAsia"/>
              </w:rPr>
              <w:t>若锁紧机构松动，将使得联锁装置无法生效，导致安全事故发生。</w:t>
            </w:r>
          </w:p>
        </w:tc>
      </w:tr>
    </w:tbl>
    <w:p w14:paraId="0DD0E007"/>
    <w:p w14:paraId="5161EE52">
      <w:r>
        <w:rPr>
          <w:rFonts w:hint="eastAsia"/>
        </w:rPr>
        <w:drawing>
          <wp:anchor distT="0" distB="0" distL="114300" distR="114300" simplePos="0" relativeHeight="251665408" behindDoc="0" locked="0" layoutInCell="1" allowOverlap="1">
            <wp:simplePos x="0" y="0"/>
            <wp:positionH relativeFrom="column">
              <wp:posOffset>180340</wp:posOffset>
            </wp:positionH>
            <wp:positionV relativeFrom="page">
              <wp:posOffset>5508625</wp:posOffset>
            </wp:positionV>
            <wp:extent cx="888365" cy="251460"/>
            <wp:effectExtent l="0" t="0" r="6985" b="0"/>
            <wp:wrapNone/>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88480" cy="251640"/>
                    </a:xfrm>
                    <a:prstGeom prst="rect">
                      <a:avLst/>
                    </a:prstGeom>
                  </pic:spPr>
                </pic:pic>
              </a:graphicData>
            </a:graphic>
          </wp:anchor>
        </w:drawing>
      </w:r>
    </w:p>
    <w:tbl>
      <w:tblPr>
        <w:tblStyle w:val="18"/>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567"/>
        <w:gridCol w:w="8787"/>
      </w:tblGrid>
      <w:tr w14:paraId="1ECE8F73">
        <w:trPr>
          <w:cantSplit/>
          <w:trHeight w:val="510" w:hRule="exact"/>
        </w:trPr>
        <w:tc>
          <w:tcPr>
            <w:tcW w:w="567" w:type="dxa"/>
            <w:vAlign w:val="bottom"/>
          </w:tcPr>
          <w:p w14:paraId="22C8A398">
            <w:pPr>
              <w:pStyle w:val="31"/>
            </w:pPr>
            <w:r>
              <w:object>
                <v:shape id="_x0000_i1041"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41" DrawAspect="Content" ObjectID="_1468075743" r:id="rId67">
                  <o:LockedField>false</o:LockedField>
                </o:OLEObject>
              </w:object>
            </w:r>
          </w:p>
        </w:tc>
        <w:tc>
          <w:tcPr>
            <w:tcW w:w="8787" w:type="dxa"/>
            <w:vAlign w:val="bottom"/>
          </w:tcPr>
          <w:p w14:paraId="4B6ACF18">
            <w:pPr>
              <w:spacing w:line="240" w:lineRule="auto"/>
              <w:rPr>
                <w:rStyle w:val="20"/>
              </w:rPr>
            </w:pPr>
            <w:r>
              <w:rPr>
                <w:rStyle w:val="20"/>
                <w:rFonts w:hint="eastAsia"/>
              </w:rPr>
              <w:t>请勿使本灭菌器受潮。</w:t>
            </w:r>
          </w:p>
        </w:tc>
      </w:tr>
      <w:tr w14:paraId="29CB85DD">
        <w:trPr>
          <w:cantSplit/>
          <w:trHeight w:val="397" w:hRule="exact"/>
        </w:trPr>
        <w:tc>
          <w:tcPr>
            <w:tcW w:w="567" w:type="dxa"/>
            <w:vAlign w:val="center"/>
          </w:tcPr>
          <w:p w14:paraId="2321BE13">
            <w:pPr>
              <w:pStyle w:val="31"/>
            </w:pPr>
          </w:p>
        </w:tc>
        <w:tc>
          <w:tcPr>
            <w:tcW w:w="8787" w:type="dxa"/>
            <w:vAlign w:val="center"/>
          </w:tcPr>
          <w:p w14:paraId="37E1134F">
            <w:pPr>
              <w:spacing w:line="240" w:lineRule="auto"/>
            </w:pPr>
            <w:r>
              <w:rPr>
                <w:rFonts w:hint="eastAsia"/>
              </w:rPr>
              <w:t>若电器元件受潮，绝缘程度降低，可能导致人员触电，甚至引起火灾。</w:t>
            </w:r>
          </w:p>
        </w:tc>
      </w:tr>
      <w:tr w14:paraId="4926B1D8">
        <w:trPr>
          <w:cantSplit/>
          <w:trHeight w:val="397" w:hRule="exact"/>
        </w:trPr>
        <w:tc>
          <w:tcPr>
            <w:tcW w:w="567" w:type="dxa"/>
            <w:vAlign w:val="center"/>
          </w:tcPr>
          <w:p w14:paraId="0E86BE5F">
            <w:pPr>
              <w:pStyle w:val="31"/>
            </w:pPr>
            <w:r>
              <w:object>
                <v:shape id="_x0000_i1042"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2" DrawAspect="Content" ObjectID="_1468075744" r:id="rId68">
                  <o:LockedField>false</o:LockedField>
                </o:OLEObject>
              </w:object>
            </w:r>
          </w:p>
        </w:tc>
        <w:tc>
          <w:tcPr>
            <w:tcW w:w="8787" w:type="dxa"/>
            <w:vAlign w:val="center"/>
          </w:tcPr>
          <w:p w14:paraId="16DFA369">
            <w:pPr>
              <w:spacing w:line="240" w:lineRule="auto"/>
              <w:rPr>
                <w:rStyle w:val="20"/>
              </w:rPr>
            </w:pPr>
            <w:r>
              <w:rPr>
                <w:rStyle w:val="20"/>
                <w:rFonts w:hint="eastAsia"/>
              </w:rPr>
              <w:t>在使用前请确认该地点的电源电压。</w:t>
            </w:r>
          </w:p>
        </w:tc>
      </w:tr>
      <w:tr w14:paraId="28E1F249">
        <w:trPr>
          <w:cantSplit/>
          <w:trHeight w:val="397" w:hRule="exact"/>
        </w:trPr>
        <w:tc>
          <w:tcPr>
            <w:tcW w:w="567" w:type="dxa"/>
            <w:vAlign w:val="center"/>
          </w:tcPr>
          <w:p w14:paraId="3F28EFD8">
            <w:pPr>
              <w:pStyle w:val="31"/>
            </w:pPr>
          </w:p>
        </w:tc>
        <w:tc>
          <w:tcPr>
            <w:tcW w:w="8787" w:type="dxa"/>
            <w:vAlign w:val="center"/>
          </w:tcPr>
          <w:p w14:paraId="208F21B3">
            <w:pPr>
              <w:spacing w:line="240" w:lineRule="auto"/>
            </w:pPr>
            <w:r>
              <w:rPr>
                <w:rFonts w:hint="eastAsia"/>
              </w:rPr>
              <w:t>若电源电压不符要求，则可能引起设备损坏或设备工作不正常。</w:t>
            </w:r>
          </w:p>
        </w:tc>
      </w:tr>
      <w:tr w14:paraId="77C3D07E">
        <w:trPr>
          <w:cantSplit/>
          <w:trHeight w:val="397" w:hRule="exact"/>
        </w:trPr>
        <w:tc>
          <w:tcPr>
            <w:tcW w:w="567" w:type="dxa"/>
            <w:vAlign w:val="center"/>
          </w:tcPr>
          <w:p w14:paraId="3892139B">
            <w:pPr>
              <w:pStyle w:val="31"/>
            </w:pPr>
            <w:r>
              <w:object>
                <v:shape id="_x0000_i1043"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3" DrawAspect="Content" ObjectID="_1468075745" r:id="rId69">
                  <o:LockedField>false</o:LockedField>
                </o:OLEObject>
              </w:object>
            </w:r>
          </w:p>
        </w:tc>
        <w:tc>
          <w:tcPr>
            <w:tcW w:w="8787" w:type="dxa"/>
            <w:vAlign w:val="center"/>
          </w:tcPr>
          <w:p w14:paraId="60364B0F">
            <w:pPr>
              <w:spacing w:line="240" w:lineRule="auto"/>
              <w:rPr>
                <w:rStyle w:val="20"/>
              </w:rPr>
            </w:pPr>
            <w:r>
              <w:rPr>
                <w:rStyle w:val="20"/>
                <w:rFonts w:hint="eastAsia"/>
              </w:rPr>
              <w:t>本灭菌器须可靠接地。</w:t>
            </w:r>
          </w:p>
        </w:tc>
      </w:tr>
      <w:tr w14:paraId="07F67F46">
        <w:trPr>
          <w:cantSplit/>
          <w:trHeight w:val="397" w:hRule="exact"/>
        </w:trPr>
        <w:tc>
          <w:tcPr>
            <w:tcW w:w="567" w:type="dxa"/>
            <w:vAlign w:val="center"/>
          </w:tcPr>
          <w:p w14:paraId="4CD6A81E">
            <w:pPr>
              <w:pStyle w:val="31"/>
            </w:pPr>
          </w:p>
        </w:tc>
        <w:tc>
          <w:tcPr>
            <w:tcW w:w="8787" w:type="dxa"/>
            <w:vAlign w:val="center"/>
          </w:tcPr>
          <w:p w14:paraId="58A7BE62">
            <w:pPr>
              <w:spacing w:line="240" w:lineRule="auto"/>
            </w:pPr>
            <w:r>
              <w:rPr>
                <w:rFonts w:hint="eastAsia"/>
              </w:rPr>
              <w:t>若接地不正确，会导致触电或火灾。</w:t>
            </w:r>
          </w:p>
        </w:tc>
      </w:tr>
      <w:tr w14:paraId="01903D5C">
        <w:trPr>
          <w:cantSplit/>
          <w:trHeight w:val="680" w:hRule="exact"/>
        </w:trPr>
        <w:tc>
          <w:tcPr>
            <w:tcW w:w="567" w:type="dxa"/>
            <w:vAlign w:val="top"/>
          </w:tcPr>
          <w:p w14:paraId="6A7093F0">
            <w:pPr>
              <w:pStyle w:val="31"/>
            </w:pPr>
            <w:r>
              <w:object>
                <v:shape id="_x0000_i1044"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4" DrawAspect="Content" ObjectID="_1468075746" r:id="rId70">
                  <o:LockedField>false</o:LockedField>
                </o:OLEObject>
              </w:object>
            </w:r>
          </w:p>
        </w:tc>
        <w:tc>
          <w:tcPr>
            <w:tcW w:w="8787" w:type="dxa"/>
            <w:vAlign w:val="center"/>
          </w:tcPr>
          <w:p w14:paraId="4B1165FF">
            <w:pPr>
              <w:spacing w:line="240" w:lineRule="auto"/>
              <w:rPr>
                <w:rStyle w:val="20"/>
              </w:rPr>
            </w:pPr>
            <w:r>
              <w:rPr>
                <w:rStyle w:val="20"/>
                <w:rFonts w:hint="eastAsia"/>
              </w:rPr>
              <w:t>本灭菌器为永久连接性设备，需连接于独立的带有漏电保护装置且固定的空气开关</w:t>
            </w:r>
          </w:p>
          <w:p w14:paraId="0E6BE479">
            <w:pPr>
              <w:spacing w:line="240" w:lineRule="auto"/>
            </w:pPr>
            <w:r>
              <w:rPr>
                <w:rStyle w:val="20"/>
                <w:rFonts w:hint="eastAsia"/>
              </w:rPr>
              <w:t>（电流：32A）上。</w:t>
            </w:r>
          </w:p>
        </w:tc>
      </w:tr>
      <w:tr w14:paraId="4DA8AADB">
        <w:trPr>
          <w:cantSplit/>
          <w:trHeight w:val="397" w:hRule="exact"/>
        </w:trPr>
        <w:tc>
          <w:tcPr>
            <w:tcW w:w="567" w:type="dxa"/>
            <w:vAlign w:val="center"/>
          </w:tcPr>
          <w:p w14:paraId="2866BE66">
            <w:pPr>
              <w:pStyle w:val="31"/>
            </w:pPr>
          </w:p>
        </w:tc>
        <w:tc>
          <w:tcPr>
            <w:tcW w:w="8787" w:type="dxa"/>
            <w:vAlign w:val="center"/>
          </w:tcPr>
          <w:p w14:paraId="7C449AD3">
            <w:pPr>
              <w:spacing w:line="240" w:lineRule="auto"/>
            </w:pPr>
            <w:r>
              <w:rPr>
                <w:rFonts w:hint="eastAsia"/>
              </w:rPr>
              <w:t>若连接松动或用其它不适用的方式连接可能导致触电、过热或火灾。</w:t>
            </w:r>
          </w:p>
        </w:tc>
      </w:tr>
      <w:tr w14:paraId="6FEC9562">
        <w:trPr>
          <w:cantSplit/>
          <w:trHeight w:val="397" w:hRule="exact"/>
        </w:trPr>
        <w:tc>
          <w:tcPr>
            <w:tcW w:w="567" w:type="dxa"/>
            <w:vAlign w:val="center"/>
          </w:tcPr>
          <w:p w14:paraId="00270115">
            <w:pPr>
              <w:pStyle w:val="31"/>
            </w:pPr>
            <w:r>
              <w:object>
                <v:shape id="_x0000_i1045"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5" DrawAspect="Content" ObjectID="_1468075747" r:id="rId71">
                  <o:LockedField>false</o:LockedField>
                </o:OLEObject>
              </w:object>
            </w:r>
          </w:p>
        </w:tc>
        <w:tc>
          <w:tcPr>
            <w:tcW w:w="8787" w:type="dxa"/>
            <w:vAlign w:val="center"/>
          </w:tcPr>
          <w:p w14:paraId="6CEE1645">
            <w:pPr>
              <w:spacing w:line="240" w:lineRule="auto"/>
              <w:rPr>
                <w:rStyle w:val="20"/>
              </w:rPr>
            </w:pPr>
            <w:r>
              <w:rPr>
                <w:rStyle w:val="20"/>
                <w:rFonts w:hint="eastAsia"/>
              </w:rPr>
              <w:t>不可损坏电源线。</w:t>
            </w:r>
          </w:p>
        </w:tc>
      </w:tr>
      <w:tr w14:paraId="06997E4A">
        <w:trPr>
          <w:cantSplit/>
          <w:trHeight w:val="397" w:hRule="exact"/>
        </w:trPr>
        <w:tc>
          <w:tcPr>
            <w:tcW w:w="567" w:type="dxa"/>
            <w:vAlign w:val="center"/>
          </w:tcPr>
          <w:p w14:paraId="412F5621">
            <w:pPr>
              <w:pStyle w:val="31"/>
            </w:pPr>
          </w:p>
        </w:tc>
        <w:tc>
          <w:tcPr>
            <w:tcW w:w="8787" w:type="dxa"/>
            <w:vAlign w:val="center"/>
          </w:tcPr>
          <w:p w14:paraId="7D155342">
            <w:pPr>
              <w:spacing w:line="240" w:lineRule="auto"/>
            </w:pPr>
            <w:r>
              <w:rPr>
                <w:rFonts w:hint="eastAsia"/>
              </w:rPr>
              <w:t>若电源线损坏，则可能会触电或发生火灾。</w:t>
            </w:r>
          </w:p>
        </w:tc>
      </w:tr>
      <w:tr w14:paraId="6051A44B">
        <w:trPr>
          <w:cantSplit/>
          <w:trHeight w:val="680" w:hRule="exact"/>
        </w:trPr>
        <w:tc>
          <w:tcPr>
            <w:tcW w:w="567" w:type="dxa"/>
            <w:vAlign w:val="top"/>
          </w:tcPr>
          <w:p w14:paraId="50273BC4">
            <w:pPr>
              <w:pStyle w:val="31"/>
            </w:pPr>
            <w:r>
              <w:object>
                <v:shape id="_x0000_i1046"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46" DrawAspect="Content" ObjectID="_1468075748" r:id="rId72">
                  <o:LockedField>false</o:LockedField>
                </o:OLEObject>
              </w:object>
            </w:r>
          </w:p>
        </w:tc>
        <w:tc>
          <w:tcPr>
            <w:tcW w:w="8787" w:type="dxa"/>
            <w:vAlign w:val="center"/>
          </w:tcPr>
          <w:p w14:paraId="19326F35">
            <w:pPr>
              <w:spacing w:line="240" w:lineRule="auto"/>
              <w:rPr>
                <w:rStyle w:val="20"/>
              </w:rPr>
            </w:pPr>
            <w:r>
              <w:rPr>
                <w:rStyle w:val="20"/>
                <w:rFonts w:hint="eastAsia"/>
              </w:rPr>
              <w:t>长期不使用本灭菌器时，应由专业人员进行拆卸。并将设备封存，保存在通风、</w:t>
            </w:r>
            <w:r>
              <w:rPr>
                <w:rStyle w:val="20"/>
              </w:rPr>
              <w:br w:type="textWrapping"/>
            </w:r>
            <w:r>
              <w:rPr>
                <w:rStyle w:val="20"/>
                <w:rFonts w:hint="eastAsia"/>
              </w:rPr>
              <w:t>干燥环境下。</w:t>
            </w:r>
          </w:p>
        </w:tc>
      </w:tr>
      <w:tr w14:paraId="59640086">
        <w:trPr>
          <w:cantSplit/>
          <w:trHeight w:val="454" w:hRule="exact"/>
        </w:trPr>
        <w:tc>
          <w:tcPr>
            <w:tcW w:w="567" w:type="dxa"/>
            <w:vAlign w:val="center"/>
          </w:tcPr>
          <w:p w14:paraId="03B7B107">
            <w:pPr>
              <w:pStyle w:val="31"/>
            </w:pPr>
          </w:p>
        </w:tc>
        <w:tc>
          <w:tcPr>
            <w:tcW w:w="8787" w:type="dxa"/>
            <w:vAlign w:val="center"/>
          </w:tcPr>
          <w:p w14:paraId="5BC949E9">
            <w:pPr>
              <w:spacing w:line="240" w:lineRule="auto"/>
            </w:pPr>
            <w:r>
              <w:rPr>
                <w:rFonts w:hint="eastAsia"/>
              </w:rPr>
              <w:t>若长期不使用，设备电源线绝缘体可能老化，导致漏电等情况发生。</w:t>
            </w:r>
          </w:p>
        </w:tc>
      </w:tr>
    </w:tbl>
    <w:p w14:paraId="79564DD2">
      <w:pPr>
        <w:pStyle w:val="3"/>
      </w:pPr>
      <w:r>
        <w:br w:type="page"/>
      </w:r>
      <w:bookmarkStart w:id="4" w:name="_Toc96784191"/>
      <w:r>
        <w:rPr>
          <w:rFonts w:hint="eastAsia"/>
        </w:rPr>
        <w:t>1.3</w:t>
      </w:r>
      <w:r>
        <w:t xml:space="preserve"> </w:t>
      </w:r>
      <w:r>
        <w:rPr>
          <w:rFonts w:hint="eastAsia"/>
        </w:rPr>
        <w:t>灭菌器操作警告、注意事项</w:t>
      </w:r>
      <w:bookmarkEnd w:id="4"/>
    </w:p>
    <w:p w14:paraId="1C869BFC">
      <w:r>
        <w:drawing>
          <wp:anchor distT="0" distB="0" distL="114300" distR="114300" simplePos="0" relativeHeight="251666432" behindDoc="0" locked="0" layoutInCell="1" allowOverlap="1">
            <wp:simplePos x="0" y="0"/>
            <wp:positionH relativeFrom="column">
              <wp:posOffset>180340</wp:posOffset>
            </wp:positionH>
            <wp:positionV relativeFrom="page">
              <wp:posOffset>1422400</wp:posOffset>
            </wp:positionV>
            <wp:extent cx="856615" cy="251460"/>
            <wp:effectExtent l="0" t="0" r="635" b="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56800" cy="251640"/>
                    </a:xfrm>
                    <a:prstGeom prst="rect">
                      <a:avLst/>
                    </a:prstGeom>
                  </pic:spPr>
                </pic:pic>
              </a:graphicData>
            </a:graphic>
          </wp:anchor>
        </w:drawing>
      </w:r>
    </w:p>
    <w:tbl>
      <w:tblPr>
        <w:tblStyle w:val="18"/>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567"/>
        <w:gridCol w:w="8787"/>
      </w:tblGrid>
      <w:tr w14:paraId="2E61EF01">
        <w:trPr>
          <w:cantSplit/>
          <w:trHeight w:val="510" w:hRule="exact"/>
        </w:trPr>
        <w:tc>
          <w:tcPr>
            <w:tcW w:w="567" w:type="dxa"/>
            <w:vAlign w:val="bottom"/>
          </w:tcPr>
          <w:p w14:paraId="30AEFB9F">
            <w:pPr>
              <w:pStyle w:val="31"/>
            </w:pPr>
            <w:r>
              <w:object>
                <v:shape id="_x0000_i1047"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47" DrawAspect="Content" ObjectID="_1468075749" r:id="rId73">
                  <o:LockedField>false</o:LockedField>
                </o:OLEObject>
              </w:object>
            </w:r>
          </w:p>
        </w:tc>
        <w:tc>
          <w:tcPr>
            <w:tcW w:w="8787" w:type="dxa"/>
            <w:vAlign w:val="bottom"/>
          </w:tcPr>
          <w:p w14:paraId="418C76E9">
            <w:pPr>
              <w:spacing w:line="240" w:lineRule="auto"/>
              <w:rPr>
                <w:rStyle w:val="20"/>
              </w:rPr>
            </w:pPr>
            <w:r>
              <w:rPr>
                <w:rStyle w:val="20"/>
                <w:rFonts w:hint="eastAsia"/>
              </w:rPr>
              <w:t>请勿在电源线连接空气开关松动的情况下开始工作。</w:t>
            </w:r>
          </w:p>
        </w:tc>
      </w:tr>
      <w:tr w14:paraId="49EBC2E9">
        <w:trPr>
          <w:cantSplit/>
          <w:trHeight w:val="397" w:hRule="exact"/>
        </w:trPr>
        <w:tc>
          <w:tcPr>
            <w:tcW w:w="567" w:type="dxa"/>
            <w:vAlign w:val="center"/>
          </w:tcPr>
          <w:p w14:paraId="2D4F9012">
            <w:pPr>
              <w:pStyle w:val="31"/>
            </w:pPr>
          </w:p>
        </w:tc>
        <w:tc>
          <w:tcPr>
            <w:tcW w:w="8787" w:type="dxa"/>
            <w:vAlign w:val="center"/>
          </w:tcPr>
          <w:p w14:paraId="55B26372">
            <w:pPr>
              <w:spacing w:line="240" w:lineRule="auto"/>
            </w:pPr>
            <w:r>
              <w:rPr>
                <w:rFonts w:hint="eastAsia"/>
              </w:rPr>
              <w:t>若在电源线连接空气开关松动的情况下开始工作，则可能导致触电或发生火灾。</w:t>
            </w:r>
          </w:p>
        </w:tc>
      </w:tr>
      <w:tr w14:paraId="5068AF12">
        <w:trPr>
          <w:cantSplit/>
          <w:trHeight w:val="397" w:hRule="exact"/>
        </w:trPr>
        <w:tc>
          <w:tcPr>
            <w:tcW w:w="567" w:type="dxa"/>
            <w:vAlign w:val="center"/>
          </w:tcPr>
          <w:p w14:paraId="0B287F41">
            <w:pPr>
              <w:pStyle w:val="31"/>
            </w:pPr>
            <w:r>
              <w:object>
                <v:shape id="_x0000_i1048"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48" DrawAspect="Content" ObjectID="_1468075750" r:id="rId74">
                  <o:LockedField>false</o:LockedField>
                </o:OLEObject>
              </w:object>
            </w:r>
          </w:p>
        </w:tc>
        <w:tc>
          <w:tcPr>
            <w:tcW w:w="8787" w:type="dxa"/>
            <w:vAlign w:val="center"/>
          </w:tcPr>
          <w:p w14:paraId="30B91DC1">
            <w:pPr>
              <w:spacing w:line="240" w:lineRule="auto"/>
              <w:jc w:val="both"/>
              <w:rPr>
                <w:rStyle w:val="20"/>
              </w:rPr>
            </w:pPr>
            <w:r>
              <w:rPr>
                <w:rStyle w:val="20"/>
                <w:rFonts w:hint="eastAsia"/>
              </w:rPr>
              <w:t>请勿拉扯电源线。</w:t>
            </w:r>
          </w:p>
        </w:tc>
      </w:tr>
      <w:tr w14:paraId="5BA417D1">
        <w:trPr>
          <w:cantSplit/>
          <w:trHeight w:val="397" w:hRule="exact"/>
        </w:trPr>
        <w:tc>
          <w:tcPr>
            <w:tcW w:w="567" w:type="dxa"/>
            <w:vAlign w:val="center"/>
          </w:tcPr>
          <w:p w14:paraId="71BFD951">
            <w:pPr>
              <w:pStyle w:val="31"/>
            </w:pPr>
          </w:p>
        </w:tc>
        <w:tc>
          <w:tcPr>
            <w:tcW w:w="8787" w:type="dxa"/>
            <w:vAlign w:val="center"/>
          </w:tcPr>
          <w:p w14:paraId="6D5639F5">
            <w:pPr>
              <w:spacing w:line="240" w:lineRule="auto"/>
            </w:pPr>
            <w:r>
              <w:rPr>
                <w:rFonts w:hint="eastAsia"/>
              </w:rPr>
              <w:t>若拉扯电源软线，则可能导致软线过热或火灾。</w:t>
            </w:r>
          </w:p>
        </w:tc>
      </w:tr>
      <w:tr w14:paraId="65AB2060">
        <w:trPr>
          <w:cantSplit/>
          <w:trHeight w:val="397" w:hRule="exact"/>
        </w:trPr>
        <w:tc>
          <w:tcPr>
            <w:tcW w:w="567" w:type="dxa"/>
            <w:vAlign w:val="center"/>
          </w:tcPr>
          <w:p w14:paraId="13F0137E">
            <w:pPr>
              <w:pStyle w:val="31"/>
            </w:pPr>
            <w:r>
              <w:object>
                <v:shape id="_x0000_i1049"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49" DrawAspect="Content" ObjectID="_1468075751" r:id="rId75">
                  <o:LockedField>false</o:LockedField>
                </o:OLEObject>
              </w:object>
            </w:r>
          </w:p>
        </w:tc>
        <w:tc>
          <w:tcPr>
            <w:tcW w:w="8787" w:type="dxa"/>
            <w:vAlign w:val="center"/>
          </w:tcPr>
          <w:p w14:paraId="7DA70E9E">
            <w:pPr>
              <w:spacing w:line="240" w:lineRule="auto"/>
              <w:rPr>
                <w:rStyle w:val="20"/>
              </w:rPr>
            </w:pPr>
            <w:r>
              <w:rPr>
                <w:rStyle w:val="20"/>
                <w:rFonts w:hint="eastAsia"/>
              </w:rPr>
              <w:t>请勿使用湿手接触电源线。</w:t>
            </w:r>
          </w:p>
        </w:tc>
      </w:tr>
      <w:tr w14:paraId="1996B462">
        <w:trPr>
          <w:cantSplit/>
          <w:trHeight w:val="397" w:hRule="exact"/>
        </w:trPr>
        <w:tc>
          <w:tcPr>
            <w:tcW w:w="567" w:type="dxa"/>
            <w:vAlign w:val="center"/>
          </w:tcPr>
          <w:p w14:paraId="265D6F0F">
            <w:pPr>
              <w:pStyle w:val="31"/>
            </w:pPr>
          </w:p>
        </w:tc>
        <w:tc>
          <w:tcPr>
            <w:tcW w:w="8787" w:type="dxa"/>
            <w:vAlign w:val="center"/>
          </w:tcPr>
          <w:p w14:paraId="6B9303C0">
            <w:pPr>
              <w:spacing w:line="240" w:lineRule="auto"/>
            </w:pPr>
            <w:r>
              <w:rPr>
                <w:rFonts w:hint="eastAsia"/>
              </w:rPr>
              <w:t>若用湿手接触电源线，则可能有触电的危险。</w:t>
            </w:r>
          </w:p>
        </w:tc>
      </w:tr>
      <w:tr w14:paraId="7B6C383F">
        <w:trPr>
          <w:cantSplit/>
          <w:trHeight w:val="397" w:hRule="exact"/>
        </w:trPr>
        <w:tc>
          <w:tcPr>
            <w:tcW w:w="567" w:type="dxa"/>
            <w:vAlign w:val="center"/>
          </w:tcPr>
          <w:p w14:paraId="05C9A2E5">
            <w:pPr>
              <w:pStyle w:val="31"/>
            </w:pPr>
            <w:r>
              <w:object>
                <v:shape id="_x0000_i1050"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0" DrawAspect="Content" ObjectID="_1468075752" r:id="rId76">
                  <o:LockedField>false</o:LockedField>
                </o:OLEObject>
              </w:object>
            </w:r>
          </w:p>
        </w:tc>
        <w:tc>
          <w:tcPr>
            <w:tcW w:w="8787" w:type="dxa"/>
            <w:vAlign w:val="center"/>
          </w:tcPr>
          <w:p w14:paraId="0DFE7D6C">
            <w:pPr>
              <w:spacing w:line="240" w:lineRule="auto"/>
              <w:rPr>
                <w:rStyle w:val="20"/>
              </w:rPr>
            </w:pPr>
            <w:r>
              <w:rPr>
                <w:rStyle w:val="20"/>
                <w:rFonts w:hint="eastAsia"/>
              </w:rPr>
              <w:t>请勿将手指、棒类或其他异物插入设备内部。</w:t>
            </w:r>
          </w:p>
        </w:tc>
      </w:tr>
      <w:tr w14:paraId="0A7A8668">
        <w:trPr>
          <w:cantSplit/>
          <w:trHeight w:val="397" w:hRule="exact"/>
        </w:trPr>
        <w:tc>
          <w:tcPr>
            <w:tcW w:w="567" w:type="dxa"/>
            <w:vAlign w:val="center"/>
          </w:tcPr>
          <w:p w14:paraId="762E7BCE">
            <w:pPr>
              <w:pStyle w:val="31"/>
            </w:pPr>
          </w:p>
        </w:tc>
        <w:tc>
          <w:tcPr>
            <w:tcW w:w="8787" w:type="dxa"/>
            <w:vAlign w:val="center"/>
          </w:tcPr>
          <w:p w14:paraId="7D62C577">
            <w:pPr>
              <w:spacing w:line="240" w:lineRule="auto"/>
            </w:pPr>
            <w:r>
              <w:rPr>
                <w:rFonts w:hint="eastAsia"/>
              </w:rPr>
              <w:t>若将手指、棒类或其他异物插入设备内部，则可能导致设备损坏或人体伤害。</w:t>
            </w:r>
          </w:p>
        </w:tc>
      </w:tr>
      <w:tr w14:paraId="31574987">
        <w:trPr>
          <w:cantSplit/>
          <w:trHeight w:val="397" w:hRule="exact"/>
        </w:trPr>
        <w:tc>
          <w:tcPr>
            <w:tcW w:w="567" w:type="dxa"/>
            <w:vAlign w:val="center"/>
          </w:tcPr>
          <w:p w14:paraId="1E8DACD4">
            <w:pPr>
              <w:pStyle w:val="31"/>
            </w:pPr>
            <w:r>
              <w:object>
                <v:shape id="_x0000_i1051"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1" DrawAspect="Content" ObjectID="_1468075753" r:id="rId77">
                  <o:LockedField>false</o:LockedField>
                </o:OLEObject>
              </w:object>
            </w:r>
          </w:p>
        </w:tc>
        <w:tc>
          <w:tcPr>
            <w:tcW w:w="8787" w:type="dxa"/>
            <w:vAlign w:val="center"/>
          </w:tcPr>
          <w:p w14:paraId="04AA6A61">
            <w:pPr>
              <w:spacing w:line="240" w:lineRule="auto"/>
              <w:rPr>
                <w:rStyle w:val="20"/>
              </w:rPr>
            </w:pPr>
            <w:r>
              <w:rPr>
                <w:rStyle w:val="20"/>
                <w:rFonts w:hint="eastAsia"/>
              </w:rPr>
              <w:t>请勿将其它物品放置于本灭菌器上。</w:t>
            </w:r>
          </w:p>
        </w:tc>
      </w:tr>
      <w:tr w14:paraId="2329080D">
        <w:trPr>
          <w:cantSplit/>
          <w:trHeight w:val="964" w:hRule="exact"/>
        </w:trPr>
        <w:tc>
          <w:tcPr>
            <w:tcW w:w="567" w:type="dxa"/>
            <w:vAlign w:val="center"/>
          </w:tcPr>
          <w:p w14:paraId="2B9ECBE0">
            <w:pPr>
              <w:pStyle w:val="31"/>
            </w:pPr>
          </w:p>
        </w:tc>
        <w:tc>
          <w:tcPr>
            <w:tcW w:w="8787" w:type="dxa"/>
            <w:vAlign w:val="center"/>
          </w:tcPr>
          <w:p w14:paraId="0C454197">
            <w:pPr>
              <w:spacing w:line="240" w:lineRule="auto"/>
            </w:pPr>
            <w:r>
              <w:rPr>
                <w:rFonts w:hint="eastAsia"/>
              </w:rPr>
              <w:t>若将其它物品（如较重物件，盛水容器等）放置于本灭菌器上，重力开启、关闭</w:t>
            </w:r>
            <w:r>
              <w:br w:type="textWrapping"/>
            </w:r>
            <w:r>
              <w:rPr>
                <w:rFonts w:hint="eastAsia"/>
              </w:rPr>
              <w:t>灭菌器门，则可能导致本灭菌器不能正常工作，引起安全事故，造成人员或周围物品的损伤。</w:t>
            </w:r>
          </w:p>
        </w:tc>
      </w:tr>
      <w:tr w14:paraId="28B9F85E">
        <w:trPr>
          <w:cantSplit/>
          <w:trHeight w:val="397" w:hRule="exact"/>
        </w:trPr>
        <w:tc>
          <w:tcPr>
            <w:tcW w:w="567" w:type="dxa"/>
            <w:vAlign w:val="center"/>
          </w:tcPr>
          <w:p w14:paraId="3B7D5EF2">
            <w:pPr>
              <w:pStyle w:val="31"/>
            </w:pPr>
            <w:r>
              <w:object>
                <v:shape id="_x0000_i1052"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2" DrawAspect="Content" ObjectID="_1468075754" r:id="rId78">
                  <o:LockedField>false</o:LockedField>
                </o:OLEObject>
              </w:object>
            </w:r>
          </w:p>
        </w:tc>
        <w:tc>
          <w:tcPr>
            <w:tcW w:w="8787" w:type="dxa"/>
            <w:vAlign w:val="center"/>
          </w:tcPr>
          <w:p w14:paraId="714B0219">
            <w:pPr>
              <w:spacing w:line="240" w:lineRule="auto"/>
              <w:rPr>
                <w:rStyle w:val="20"/>
              </w:rPr>
            </w:pPr>
            <w:r>
              <w:rPr>
                <w:rStyle w:val="20"/>
                <w:rFonts w:hint="eastAsia"/>
              </w:rPr>
              <w:t>请勿在堆放灭菌物品时，堵塞安全阀的出气孔。</w:t>
            </w:r>
          </w:p>
        </w:tc>
      </w:tr>
      <w:tr w14:paraId="5D82071A">
        <w:trPr>
          <w:cantSplit/>
          <w:trHeight w:val="680" w:hRule="exact"/>
        </w:trPr>
        <w:tc>
          <w:tcPr>
            <w:tcW w:w="567" w:type="dxa"/>
            <w:vAlign w:val="center"/>
          </w:tcPr>
          <w:p w14:paraId="4BC9DF2C">
            <w:pPr>
              <w:pStyle w:val="31"/>
            </w:pPr>
          </w:p>
        </w:tc>
        <w:tc>
          <w:tcPr>
            <w:tcW w:w="8787" w:type="dxa"/>
            <w:vAlign w:val="center"/>
          </w:tcPr>
          <w:p w14:paraId="5C069315">
            <w:pPr>
              <w:spacing w:line="240" w:lineRule="auto"/>
            </w:pPr>
            <w:r>
              <w:rPr>
                <w:rFonts w:hint="eastAsia"/>
              </w:rPr>
              <w:t>若安全阀的出气孔被堵塞，无法畅通排气，使得安全阀失效，则当灭菌室内压力</w:t>
            </w:r>
            <w:r>
              <w:br w:type="textWrapping"/>
            </w:r>
            <w:r>
              <w:rPr>
                <w:rFonts w:hint="eastAsia"/>
              </w:rPr>
              <w:t>过高时，将无法自动释放过高压力，保障安全。</w:t>
            </w:r>
          </w:p>
        </w:tc>
      </w:tr>
      <w:tr w14:paraId="3966E560">
        <w:trPr>
          <w:cantSplit/>
          <w:trHeight w:val="397" w:hRule="exact"/>
        </w:trPr>
        <w:tc>
          <w:tcPr>
            <w:tcW w:w="567" w:type="dxa"/>
            <w:vAlign w:val="center"/>
          </w:tcPr>
          <w:p w14:paraId="1D90D5A1">
            <w:pPr>
              <w:pStyle w:val="31"/>
            </w:pPr>
            <w:r>
              <w:object>
                <v:shape id="_x0000_i1053"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3" DrawAspect="Content" ObjectID="_1468075755" r:id="rId79">
                  <o:LockedField>false</o:LockedField>
                </o:OLEObject>
              </w:object>
            </w:r>
          </w:p>
        </w:tc>
        <w:tc>
          <w:tcPr>
            <w:tcW w:w="8787" w:type="dxa"/>
            <w:vAlign w:val="center"/>
          </w:tcPr>
          <w:p w14:paraId="6E8A8C1D">
            <w:pPr>
              <w:spacing w:line="240" w:lineRule="auto"/>
              <w:rPr>
                <w:rStyle w:val="20"/>
              </w:rPr>
            </w:pPr>
            <w:r>
              <w:rPr>
                <w:rStyle w:val="20"/>
                <w:rFonts w:hint="eastAsia"/>
              </w:rPr>
              <w:t>请勿在灭菌器运行期间开启放水阀。</w:t>
            </w:r>
          </w:p>
        </w:tc>
      </w:tr>
      <w:tr w14:paraId="405543EF">
        <w:trPr>
          <w:cantSplit/>
          <w:trHeight w:val="680" w:hRule="exact"/>
        </w:trPr>
        <w:tc>
          <w:tcPr>
            <w:tcW w:w="567" w:type="dxa"/>
            <w:vAlign w:val="center"/>
          </w:tcPr>
          <w:p w14:paraId="5EC54493">
            <w:pPr>
              <w:pStyle w:val="31"/>
            </w:pPr>
          </w:p>
        </w:tc>
        <w:tc>
          <w:tcPr>
            <w:tcW w:w="8787" w:type="dxa"/>
            <w:vAlign w:val="center"/>
          </w:tcPr>
          <w:p w14:paraId="00B720C2">
            <w:pPr>
              <w:spacing w:line="240" w:lineRule="auto"/>
            </w:pPr>
            <w:r>
              <w:rPr>
                <w:rFonts w:hint="eastAsia"/>
              </w:rPr>
              <w:t>若在运行期间开启放水阀，则操作者可能会被喷出的热水和蒸汽烫伤；同时还可能导致本灭菌器缺水，以及其他故障。</w:t>
            </w:r>
          </w:p>
        </w:tc>
      </w:tr>
      <w:tr w14:paraId="42DB5E6B">
        <w:trPr>
          <w:cantSplit/>
          <w:trHeight w:val="397" w:hRule="exact"/>
        </w:trPr>
        <w:tc>
          <w:tcPr>
            <w:tcW w:w="567" w:type="dxa"/>
            <w:vAlign w:val="center"/>
          </w:tcPr>
          <w:p w14:paraId="0F52B027">
            <w:pPr>
              <w:pStyle w:val="31"/>
            </w:pPr>
            <w:r>
              <w:object>
                <v:shape id="_x0000_i1054"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4" DrawAspect="Content" ObjectID="_1468075756" r:id="rId80">
                  <o:LockedField>false</o:LockedField>
                </o:OLEObject>
              </w:object>
            </w:r>
          </w:p>
        </w:tc>
        <w:tc>
          <w:tcPr>
            <w:tcW w:w="8787" w:type="dxa"/>
            <w:vAlign w:val="center"/>
          </w:tcPr>
          <w:p w14:paraId="198B752B">
            <w:pPr>
              <w:spacing w:line="240" w:lineRule="auto"/>
              <w:jc w:val="both"/>
              <w:rPr>
                <w:rStyle w:val="20"/>
              </w:rPr>
            </w:pPr>
            <w:r>
              <w:rPr>
                <w:rStyle w:val="20"/>
                <w:rFonts w:hint="eastAsia"/>
              </w:rPr>
              <w:t>请勿在本灭菌器开始运行后，强行开启灭菌器门。</w:t>
            </w:r>
          </w:p>
        </w:tc>
      </w:tr>
      <w:tr w14:paraId="3E404574">
        <w:trPr>
          <w:cantSplit/>
          <w:trHeight w:val="397" w:hRule="exact"/>
        </w:trPr>
        <w:tc>
          <w:tcPr>
            <w:tcW w:w="567" w:type="dxa"/>
            <w:vAlign w:val="center"/>
          </w:tcPr>
          <w:p w14:paraId="41D2D8CD">
            <w:pPr>
              <w:pStyle w:val="31"/>
            </w:pPr>
          </w:p>
        </w:tc>
        <w:tc>
          <w:tcPr>
            <w:tcW w:w="8787" w:type="dxa"/>
            <w:vAlign w:val="center"/>
          </w:tcPr>
          <w:p w14:paraId="0576F79C">
            <w:pPr>
              <w:spacing w:line="240" w:lineRule="auto"/>
            </w:pPr>
            <w:r>
              <w:rPr>
                <w:rFonts w:hint="eastAsia"/>
              </w:rPr>
              <w:t>若强行开启运行中的灭菌器门，则可能造成人员与物品的严重损伤。</w:t>
            </w:r>
          </w:p>
        </w:tc>
      </w:tr>
      <w:tr w14:paraId="24FE78F1">
        <w:trPr>
          <w:cantSplit/>
          <w:trHeight w:val="397" w:hRule="exact"/>
        </w:trPr>
        <w:tc>
          <w:tcPr>
            <w:tcW w:w="567" w:type="dxa"/>
            <w:vAlign w:val="center"/>
          </w:tcPr>
          <w:p w14:paraId="7262E6C6">
            <w:pPr>
              <w:pStyle w:val="31"/>
            </w:pPr>
            <w:r>
              <w:object>
                <v:shape id="_x0000_i1055"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5" DrawAspect="Content" ObjectID="_1468075757" r:id="rId81">
                  <o:LockedField>false</o:LockedField>
                </o:OLEObject>
              </w:object>
            </w:r>
          </w:p>
        </w:tc>
        <w:tc>
          <w:tcPr>
            <w:tcW w:w="8787" w:type="dxa"/>
            <w:vAlign w:val="center"/>
          </w:tcPr>
          <w:p w14:paraId="568E9C59">
            <w:pPr>
              <w:spacing w:line="240" w:lineRule="auto"/>
              <w:jc w:val="both"/>
              <w:rPr>
                <w:rStyle w:val="20"/>
              </w:rPr>
            </w:pPr>
            <w:r>
              <w:rPr>
                <w:rStyle w:val="20"/>
                <w:rFonts w:hint="eastAsia"/>
              </w:rPr>
              <w:t>请勿触摸工作中处于高温状态的灭菌器门。</w:t>
            </w:r>
          </w:p>
        </w:tc>
      </w:tr>
      <w:tr w14:paraId="4ABDFB9E">
        <w:trPr>
          <w:cantSplit/>
          <w:trHeight w:val="397" w:hRule="exact"/>
        </w:trPr>
        <w:tc>
          <w:tcPr>
            <w:tcW w:w="567" w:type="dxa"/>
            <w:vAlign w:val="center"/>
          </w:tcPr>
          <w:p w14:paraId="119AB9AB">
            <w:pPr>
              <w:pStyle w:val="31"/>
            </w:pPr>
          </w:p>
        </w:tc>
        <w:tc>
          <w:tcPr>
            <w:tcW w:w="8787" w:type="dxa"/>
            <w:vAlign w:val="center"/>
          </w:tcPr>
          <w:p w14:paraId="2554336B">
            <w:pPr>
              <w:spacing w:line="240" w:lineRule="auto"/>
              <w:jc w:val="both"/>
            </w:pPr>
            <w:r>
              <w:rPr>
                <w:rFonts w:hint="eastAsia"/>
              </w:rPr>
              <w:t>若触碰工作中处于高温状态的灭菌器门，则可能烫伤操作者。</w:t>
            </w:r>
          </w:p>
        </w:tc>
      </w:tr>
      <w:tr w14:paraId="3B8F6BFC">
        <w:trPr>
          <w:cantSplit/>
          <w:trHeight w:val="397" w:hRule="exact"/>
        </w:trPr>
        <w:tc>
          <w:tcPr>
            <w:tcW w:w="567" w:type="dxa"/>
            <w:vAlign w:val="center"/>
          </w:tcPr>
          <w:p w14:paraId="1EBA36D3">
            <w:pPr>
              <w:pStyle w:val="31"/>
            </w:pPr>
            <w:r>
              <w:object>
                <v:shape id="_x0000_i1056"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56" DrawAspect="Content" ObjectID="_1468075758" r:id="rId82">
                  <o:LockedField>false</o:LockedField>
                </o:OLEObject>
              </w:object>
            </w:r>
          </w:p>
        </w:tc>
        <w:tc>
          <w:tcPr>
            <w:tcW w:w="8787" w:type="dxa"/>
            <w:vAlign w:val="center"/>
          </w:tcPr>
          <w:p w14:paraId="016280C3">
            <w:pPr>
              <w:spacing w:line="240" w:lineRule="auto"/>
              <w:jc w:val="both"/>
              <w:rPr>
                <w:rStyle w:val="20"/>
              </w:rPr>
            </w:pPr>
            <w:r>
              <w:rPr>
                <w:rStyle w:val="20"/>
                <w:rFonts w:hint="eastAsia"/>
              </w:rPr>
              <w:t>请勿在压力表指针未归零的情况下强行开启灭菌器门。</w:t>
            </w:r>
          </w:p>
        </w:tc>
      </w:tr>
      <w:tr w14:paraId="5A4BD634">
        <w:trPr>
          <w:cantSplit/>
          <w:trHeight w:val="397" w:hRule="exact"/>
        </w:trPr>
        <w:tc>
          <w:tcPr>
            <w:tcW w:w="567" w:type="dxa"/>
            <w:vAlign w:val="center"/>
          </w:tcPr>
          <w:p w14:paraId="41FCBC7D">
            <w:pPr>
              <w:pStyle w:val="31"/>
            </w:pPr>
          </w:p>
        </w:tc>
        <w:tc>
          <w:tcPr>
            <w:tcW w:w="8787" w:type="dxa"/>
            <w:vAlign w:val="center"/>
          </w:tcPr>
          <w:p w14:paraId="35142E8B">
            <w:pPr>
              <w:spacing w:line="240" w:lineRule="auto"/>
              <w:jc w:val="both"/>
            </w:pPr>
            <w:r>
              <w:rPr>
                <w:rFonts w:hint="eastAsia"/>
              </w:rPr>
              <w:t>若灭菌室内有残余压力，则可能在开启灭菌器门时伴有蒸汽喷射，烫伤操作者。</w:t>
            </w:r>
          </w:p>
        </w:tc>
      </w:tr>
      <w:tr w14:paraId="5BF28ED8">
        <w:trPr>
          <w:cantSplit/>
          <w:trHeight w:val="397" w:hRule="exact"/>
        </w:trPr>
        <w:tc>
          <w:tcPr>
            <w:tcW w:w="567" w:type="dxa"/>
            <w:vAlign w:val="center"/>
          </w:tcPr>
          <w:p w14:paraId="4BE3DC6C">
            <w:pPr>
              <w:pStyle w:val="31"/>
            </w:pPr>
            <w:r>
              <w:object>
                <v:shape id="_x0000_i1057"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57" DrawAspect="Content" ObjectID="_1468075759" r:id="rId83">
                  <o:LockedField>false</o:LockedField>
                </o:OLEObject>
              </w:object>
            </w:r>
          </w:p>
        </w:tc>
        <w:tc>
          <w:tcPr>
            <w:tcW w:w="8787" w:type="dxa"/>
            <w:vAlign w:val="center"/>
          </w:tcPr>
          <w:p w14:paraId="0E2BE704">
            <w:pPr>
              <w:spacing w:line="240" w:lineRule="auto"/>
              <w:jc w:val="both"/>
              <w:rPr>
                <w:rStyle w:val="20"/>
              </w:rPr>
            </w:pPr>
            <w:r>
              <w:rPr>
                <w:rStyle w:val="20"/>
                <w:rFonts w:hint="eastAsia"/>
              </w:rPr>
              <w:t>在运行本灭菌器前，请确保灭菌器门已完全密封。</w:t>
            </w:r>
          </w:p>
        </w:tc>
      </w:tr>
      <w:tr w14:paraId="750357A1">
        <w:trPr>
          <w:cantSplit/>
          <w:trHeight w:val="680" w:hRule="exact"/>
        </w:trPr>
        <w:tc>
          <w:tcPr>
            <w:tcW w:w="567" w:type="dxa"/>
            <w:vAlign w:val="center"/>
          </w:tcPr>
          <w:p w14:paraId="51987A36">
            <w:pPr>
              <w:pStyle w:val="31"/>
            </w:pPr>
          </w:p>
        </w:tc>
        <w:tc>
          <w:tcPr>
            <w:tcW w:w="8787" w:type="dxa"/>
            <w:vAlign w:val="center"/>
          </w:tcPr>
          <w:p w14:paraId="6D7D4475">
            <w:pPr>
              <w:spacing w:line="240" w:lineRule="auto"/>
            </w:pPr>
            <w:r>
              <w:rPr>
                <w:rFonts w:hint="eastAsia"/>
              </w:rPr>
              <w:t>若灭菌器门与容器筒之间有杂物，未完全密封，则操作者可能被灭菌室内逃逸出的</w:t>
            </w:r>
            <w:r>
              <w:br w:type="textWrapping"/>
            </w:r>
            <w:r>
              <w:rPr>
                <w:rFonts w:hint="eastAsia"/>
              </w:rPr>
              <w:t>蒸汽烫伤。</w:t>
            </w:r>
          </w:p>
        </w:tc>
      </w:tr>
      <w:tr w14:paraId="7ABEEF8C">
        <w:trPr>
          <w:cantSplit/>
          <w:trHeight w:val="680" w:hRule="exact"/>
        </w:trPr>
        <w:tc>
          <w:tcPr>
            <w:tcW w:w="567" w:type="dxa"/>
            <w:vAlign w:val="top"/>
          </w:tcPr>
          <w:p w14:paraId="0F459ACC">
            <w:pPr>
              <w:pStyle w:val="31"/>
            </w:pPr>
            <w:r>
              <w:object>
                <v:shape id="_x0000_i1058"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58" DrawAspect="Content" ObjectID="_1468075760" r:id="rId84">
                  <o:LockedField>false</o:LockedField>
                </o:OLEObject>
              </w:object>
            </w:r>
          </w:p>
        </w:tc>
        <w:tc>
          <w:tcPr>
            <w:tcW w:w="8787" w:type="dxa"/>
            <w:vAlign w:val="center"/>
          </w:tcPr>
          <w:p w14:paraId="6A90AFCB">
            <w:pPr>
              <w:spacing w:line="240" w:lineRule="auto"/>
              <w:jc w:val="both"/>
              <w:rPr>
                <w:rStyle w:val="20"/>
              </w:rPr>
            </w:pPr>
            <w:r>
              <w:rPr>
                <w:rStyle w:val="20"/>
                <w:rFonts w:hint="eastAsia"/>
              </w:rPr>
              <w:t>当本灭菌器持续工作时，在进行新的灭菌作业前，应留有至少1</w:t>
            </w:r>
            <w:r>
              <w:rPr>
                <w:rStyle w:val="20"/>
              </w:rPr>
              <w:t>0</w:t>
            </w:r>
            <w:r>
              <w:rPr>
                <w:rStyle w:val="20"/>
                <w:rFonts w:hint="eastAsia"/>
              </w:rPr>
              <w:t>分钟的时间，开启灭菌器门让设备有充足时间冷却；并确保水位满足工况。</w:t>
            </w:r>
          </w:p>
        </w:tc>
      </w:tr>
      <w:tr w14:paraId="39950923">
        <w:trPr>
          <w:cantSplit/>
          <w:trHeight w:val="680" w:hRule="exact"/>
        </w:trPr>
        <w:tc>
          <w:tcPr>
            <w:tcW w:w="567" w:type="dxa"/>
            <w:vAlign w:val="center"/>
          </w:tcPr>
          <w:p w14:paraId="720E7FA1">
            <w:pPr>
              <w:pStyle w:val="31"/>
            </w:pPr>
          </w:p>
        </w:tc>
        <w:tc>
          <w:tcPr>
            <w:tcW w:w="8787" w:type="dxa"/>
            <w:vAlign w:val="center"/>
          </w:tcPr>
          <w:p w14:paraId="6E91B36D">
            <w:pPr>
              <w:spacing w:line="240" w:lineRule="auto"/>
              <w:jc w:val="both"/>
            </w:pPr>
            <w:r>
              <w:rPr>
                <w:rFonts w:hint="eastAsia"/>
              </w:rPr>
              <w:t>连续长时间高温工作可能会造成本灭菌器内部元件的损伤，同时，长时间连续工作</w:t>
            </w:r>
            <w:r>
              <w:br w:type="textWrapping"/>
            </w:r>
            <w:r>
              <w:rPr>
                <w:rFonts w:hint="eastAsia"/>
              </w:rPr>
              <w:t>大量耗水，可能使水位线过低，引起安全事故。</w:t>
            </w:r>
          </w:p>
        </w:tc>
      </w:tr>
      <w:tr w14:paraId="1C98DF94">
        <w:trPr>
          <w:cantSplit/>
          <w:trHeight w:val="397" w:hRule="exact"/>
        </w:trPr>
        <w:tc>
          <w:tcPr>
            <w:tcW w:w="567" w:type="dxa"/>
            <w:vAlign w:val="center"/>
          </w:tcPr>
          <w:p w14:paraId="0CA44A4D">
            <w:pPr>
              <w:pStyle w:val="31"/>
            </w:pPr>
            <w:r>
              <w:object>
                <v:shape id="_x0000_i1059"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59" DrawAspect="Content" ObjectID="_1468075761" r:id="rId85">
                  <o:LockedField>false</o:LockedField>
                </o:OLEObject>
              </w:object>
            </w:r>
          </w:p>
        </w:tc>
        <w:tc>
          <w:tcPr>
            <w:tcW w:w="8787" w:type="dxa"/>
            <w:vAlign w:val="center"/>
          </w:tcPr>
          <w:p w14:paraId="38F1182A">
            <w:pPr>
              <w:spacing w:line="240" w:lineRule="auto"/>
              <w:jc w:val="both"/>
              <w:rPr>
                <w:rStyle w:val="20"/>
              </w:rPr>
            </w:pPr>
            <w:r>
              <w:rPr>
                <w:rStyle w:val="20"/>
                <w:rFonts w:hint="eastAsia"/>
              </w:rPr>
              <w:t>灭菌结束后，操作者需戴上耐热手套，从灭菌室内取出灭菌物品。</w:t>
            </w:r>
          </w:p>
        </w:tc>
      </w:tr>
      <w:tr w14:paraId="3BFF6FA2">
        <w:trPr>
          <w:cantSplit/>
          <w:trHeight w:val="397" w:hRule="exact"/>
        </w:trPr>
        <w:tc>
          <w:tcPr>
            <w:tcW w:w="567" w:type="dxa"/>
            <w:vAlign w:val="center"/>
          </w:tcPr>
          <w:p w14:paraId="7AF2EE58">
            <w:pPr>
              <w:pStyle w:val="31"/>
            </w:pPr>
          </w:p>
        </w:tc>
        <w:tc>
          <w:tcPr>
            <w:tcW w:w="8787" w:type="dxa"/>
            <w:vAlign w:val="center"/>
          </w:tcPr>
          <w:p w14:paraId="6C8006CD">
            <w:pPr>
              <w:spacing w:line="240" w:lineRule="auto"/>
              <w:jc w:val="both"/>
            </w:pPr>
            <w:r>
              <w:rPr>
                <w:rFonts w:hint="eastAsia"/>
              </w:rPr>
              <w:t>若未佩戴耐热手套，直接接触灭菌室内的灭菌物品，则操作人员可能会被烫伤。</w:t>
            </w:r>
          </w:p>
        </w:tc>
      </w:tr>
      <w:tr w14:paraId="75DA07A7">
        <w:trPr>
          <w:cantSplit/>
          <w:trHeight w:val="397" w:hRule="exact"/>
        </w:trPr>
        <w:tc>
          <w:tcPr>
            <w:tcW w:w="567" w:type="dxa"/>
            <w:vAlign w:val="center"/>
          </w:tcPr>
          <w:p w14:paraId="262256B2">
            <w:pPr>
              <w:pStyle w:val="31"/>
            </w:pPr>
            <w:r>
              <w:object>
                <v:shape id="_x0000_i1060"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0" DrawAspect="Content" ObjectID="_1468075762" r:id="rId86">
                  <o:LockedField>false</o:LockedField>
                </o:OLEObject>
              </w:object>
            </w:r>
          </w:p>
        </w:tc>
        <w:tc>
          <w:tcPr>
            <w:tcW w:w="8787" w:type="dxa"/>
            <w:vAlign w:val="center"/>
          </w:tcPr>
          <w:p w14:paraId="0023CB09">
            <w:pPr>
              <w:spacing w:line="240" w:lineRule="auto"/>
              <w:jc w:val="both"/>
              <w:rPr>
                <w:rStyle w:val="20"/>
              </w:rPr>
            </w:pPr>
            <w:r>
              <w:rPr>
                <w:rStyle w:val="20"/>
                <w:rFonts w:hint="eastAsia"/>
              </w:rPr>
              <w:t>在本灭菌器运行期间，操作人员不得随意离开工作现场。</w:t>
            </w:r>
          </w:p>
        </w:tc>
      </w:tr>
    </w:tbl>
    <w:p w14:paraId="2686504B">
      <w:r>
        <w:br w:type="page"/>
      </w:r>
    </w:p>
    <w:p w14:paraId="3972A84F">
      <w:r>
        <w:drawing>
          <wp:anchor distT="0" distB="0" distL="114300" distR="114300" simplePos="0" relativeHeight="251668480" behindDoc="0" locked="0" layoutInCell="1" allowOverlap="1">
            <wp:simplePos x="0" y="0"/>
            <wp:positionH relativeFrom="column">
              <wp:posOffset>180340</wp:posOffset>
            </wp:positionH>
            <wp:positionV relativeFrom="page">
              <wp:posOffset>954405</wp:posOffset>
            </wp:positionV>
            <wp:extent cx="856615" cy="251460"/>
            <wp:effectExtent l="0" t="0" r="63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856800" cy="251640"/>
                    </a:xfrm>
                    <a:prstGeom prst="rect">
                      <a:avLst/>
                    </a:prstGeom>
                  </pic:spPr>
                </pic:pic>
              </a:graphicData>
            </a:graphic>
          </wp:anchor>
        </w:drawing>
      </w:r>
    </w:p>
    <w:tbl>
      <w:tblPr>
        <w:tblStyle w:val="18"/>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567"/>
        <w:gridCol w:w="8787"/>
      </w:tblGrid>
      <w:tr w14:paraId="01126DEA">
        <w:trPr>
          <w:cantSplit/>
          <w:trHeight w:val="510" w:hRule="exact"/>
        </w:trPr>
        <w:tc>
          <w:tcPr>
            <w:tcW w:w="567" w:type="dxa"/>
            <w:vAlign w:val="bottom"/>
          </w:tcPr>
          <w:p w14:paraId="0EEFD198">
            <w:pPr>
              <w:pStyle w:val="31"/>
            </w:pPr>
            <w:r>
              <w:object>
                <v:shape id="_x0000_i1061"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1" DrawAspect="Content" ObjectID="_1468075763" r:id="rId88">
                  <o:LockedField>false</o:LockedField>
                </o:OLEObject>
              </w:object>
            </w:r>
          </w:p>
        </w:tc>
        <w:tc>
          <w:tcPr>
            <w:tcW w:w="8787" w:type="dxa"/>
            <w:vAlign w:val="bottom"/>
          </w:tcPr>
          <w:p w14:paraId="1CDD3D66">
            <w:pPr>
              <w:spacing w:line="240" w:lineRule="auto"/>
              <w:rPr>
                <w:rStyle w:val="20"/>
              </w:rPr>
            </w:pPr>
            <w:r>
              <w:rPr>
                <w:rFonts w:hint="eastAsia"/>
                <w:b/>
                <w:bCs/>
              </w:rPr>
              <w:t>当有异常情况（烧焦味等）发生时，应立即切断空气开关电源，使设备停止工作。</w:t>
            </w:r>
          </w:p>
        </w:tc>
      </w:tr>
      <w:tr w14:paraId="20AEA002">
        <w:trPr>
          <w:cantSplit/>
          <w:trHeight w:val="397" w:hRule="exact"/>
        </w:trPr>
        <w:tc>
          <w:tcPr>
            <w:tcW w:w="567" w:type="dxa"/>
            <w:vAlign w:val="bottom"/>
          </w:tcPr>
          <w:p w14:paraId="19B924EC">
            <w:pPr>
              <w:pStyle w:val="31"/>
            </w:pPr>
          </w:p>
        </w:tc>
        <w:tc>
          <w:tcPr>
            <w:tcW w:w="8787" w:type="dxa"/>
            <w:vAlign w:val="bottom"/>
          </w:tcPr>
          <w:p w14:paraId="0E97677C">
            <w:pPr>
              <w:spacing w:line="240" w:lineRule="auto"/>
            </w:pPr>
            <w:r>
              <w:rPr>
                <w:rFonts w:hint="eastAsia"/>
              </w:rPr>
              <w:t>若异常状态持续，则可能会导致过热而引起触电或火灾。</w:t>
            </w:r>
          </w:p>
        </w:tc>
      </w:tr>
      <w:tr w14:paraId="62C3E339">
        <w:trPr>
          <w:cantSplit/>
          <w:trHeight w:val="397" w:hRule="exact"/>
        </w:trPr>
        <w:tc>
          <w:tcPr>
            <w:tcW w:w="567" w:type="dxa"/>
            <w:vAlign w:val="bottom"/>
          </w:tcPr>
          <w:p w14:paraId="6BB7D317">
            <w:pPr>
              <w:pStyle w:val="31"/>
            </w:pPr>
            <w:r>
              <w:object>
                <v:shape id="_x0000_i1062"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2" DrawAspect="Content" ObjectID="_1468075764" r:id="rId89">
                  <o:LockedField>false</o:LockedField>
                </o:OLEObject>
              </w:object>
            </w:r>
          </w:p>
        </w:tc>
        <w:tc>
          <w:tcPr>
            <w:tcW w:w="8787" w:type="dxa"/>
            <w:vAlign w:val="bottom"/>
          </w:tcPr>
          <w:p w14:paraId="09DC9324">
            <w:pPr>
              <w:spacing w:line="240" w:lineRule="auto"/>
              <w:rPr>
                <w:rStyle w:val="20"/>
              </w:rPr>
            </w:pPr>
            <w:r>
              <w:rPr>
                <w:rFonts w:hint="eastAsia"/>
                <w:b/>
                <w:bCs/>
              </w:rPr>
              <w:t>当本灭菌器发生故障不能正常使用时，须断开空气开关。</w:t>
            </w:r>
          </w:p>
        </w:tc>
      </w:tr>
      <w:tr w14:paraId="5031103E">
        <w:trPr>
          <w:cantSplit/>
          <w:trHeight w:val="397" w:hRule="exact"/>
        </w:trPr>
        <w:tc>
          <w:tcPr>
            <w:tcW w:w="567" w:type="dxa"/>
            <w:vAlign w:val="center"/>
          </w:tcPr>
          <w:p w14:paraId="5B63BF2C">
            <w:pPr>
              <w:spacing w:line="240" w:lineRule="auto"/>
            </w:pPr>
          </w:p>
        </w:tc>
        <w:tc>
          <w:tcPr>
            <w:tcW w:w="8787" w:type="dxa"/>
            <w:vAlign w:val="center"/>
          </w:tcPr>
          <w:p w14:paraId="02F7FA4F">
            <w:pPr>
              <w:spacing w:line="240" w:lineRule="auto"/>
            </w:pPr>
            <w:r>
              <w:rPr>
                <w:rFonts w:hint="eastAsia"/>
              </w:rPr>
              <w:t>防止误启动，引起设备进一步损坏或导致人员受到意外伤害。</w:t>
            </w:r>
          </w:p>
        </w:tc>
      </w:tr>
      <w:tr w14:paraId="44E8D6D6">
        <w:trPr>
          <w:cantSplit/>
          <w:trHeight w:val="680" w:hRule="exact"/>
        </w:trPr>
        <w:tc>
          <w:tcPr>
            <w:tcW w:w="567" w:type="dxa"/>
            <w:vAlign w:val="center"/>
          </w:tcPr>
          <w:p w14:paraId="4E8DDE72">
            <w:pPr>
              <w:pStyle w:val="31"/>
            </w:pPr>
            <w:r>
              <w:object>
                <v:shape id="_x0000_i1063"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3" DrawAspect="Content" ObjectID="_1468075765" r:id="rId90">
                  <o:LockedField>false</o:LockedField>
                </o:OLEObject>
              </w:object>
            </w:r>
          </w:p>
        </w:tc>
        <w:tc>
          <w:tcPr>
            <w:tcW w:w="8787" w:type="dxa"/>
            <w:vAlign w:val="center"/>
          </w:tcPr>
          <w:p w14:paraId="6AA62F60">
            <w:pPr>
              <w:spacing w:line="240" w:lineRule="auto"/>
              <w:rPr>
                <w:rStyle w:val="20"/>
              </w:rPr>
            </w:pPr>
            <w:r>
              <w:rPr>
                <w:rStyle w:val="20"/>
                <w:rFonts w:hint="eastAsia"/>
              </w:rPr>
              <w:t>在对本灭菌器进行日常维护之前，请务必关闭电源开关，并断开本灭菌器的电源</w:t>
            </w:r>
            <w:r>
              <w:rPr>
                <w:rStyle w:val="20"/>
              </w:rPr>
              <w:br w:type="textWrapping"/>
            </w:r>
            <w:r>
              <w:rPr>
                <w:rStyle w:val="20"/>
                <w:rFonts w:hint="eastAsia"/>
              </w:rPr>
              <w:t>连接（空气开关）。</w:t>
            </w:r>
          </w:p>
        </w:tc>
      </w:tr>
      <w:tr w14:paraId="39EBE183">
        <w:trPr>
          <w:cantSplit/>
          <w:trHeight w:val="680" w:hRule="exact"/>
        </w:trPr>
        <w:tc>
          <w:tcPr>
            <w:tcW w:w="567" w:type="dxa"/>
            <w:vAlign w:val="center"/>
          </w:tcPr>
          <w:p w14:paraId="0AEFE99F">
            <w:pPr>
              <w:spacing w:line="240" w:lineRule="auto"/>
            </w:pPr>
          </w:p>
        </w:tc>
        <w:tc>
          <w:tcPr>
            <w:tcW w:w="8787" w:type="dxa"/>
            <w:vAlign w:val="center"/>
          </w:tcPr>
          <w:p w14:paraId="65EB535A">
            <w:pPr>
              <w:spacing w:line="240" w:lineRule="auto"/>
            </w:pPr>
            <w:r>
              <w:rPr>
                <w:rFonts w:hint="eastAsia"/>
              </w:rPr>
              <w:t>若在进行维护前未关闭电源开关、断开电源连接，则可能使维护人员触电，导致</w:t>
            </w:r>
            <w:r>
              <w:br w:type="textWrapping"/>
            </w:r>
            <w:r>
              <w:rPr>
                <w:rFonts w:hint="eastAsia"/>
              </w:rPr>
              <w:t>人身伤害。</w:t>
            </w:r>
          </w:p>
        </w:tc>
      </w:tr>
    </w:tbl>
    <w:p w14:paraId="2341DAE5"/>
    <w:p w14:paraId="402A73B3">
      <w:r>
        <w:drawing>
          <wp:anchor distT="0" distB="0" distL="114300" distR="114300" simplePos="0" relativeHeight="251669504" behindDoc="0" locked="0" layoutInCell="1" allowOverlap="1">
            <wp:simplePos x="0" y="0"/>
            <wp:positionH relativeFrom="column">
              <wp:posOffset>180340</wp:posOffset>
            </wp:positionH>
            <wp:positionV relativeFrom="page">
              <wp:posOffset>3402330</wp:posOffset>
            </wp:positionV>
            <wp:extent cx="888365" cy="251460"/>
            <wp:effectExtent l="0" t="0" r="698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888480" cy="251640"/>
                    </a:xfrm>
                    <a:prstGeom prst="rect">
                      <a:avLst/>
                    </a:prstGeom>
                  </pic:spPr>
                </pic:pic>
              </a:graphicData>
            </a:graphic>
          </wp:anchor>
        </w:drawing>
      </w:r>
    </w:p>
    <w:tbl>
      <w:tblPr>
        <w:tblStyle w:val="18"/>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7"/>
        <w:gridCol w:w="8787"/>
      </w:tblGrid>
      <w:tr w14:paraId="67011C69">
        <w:trPr>
          <w:cantSplit/>
          <w:trHeight w:val="794" w:hRule="exact"/>
        </w:trPr>
        <w:tc>
          <w:tcPr>
            <w:tcW w:w="567" w:type="dxa"/>
            <w:vAlign w:val="center"/>
          </w:tcPr>
          <w:p w14:paraId="0477C022">
            <w:pPr>
              <w:pStyle w:val="31"/>
            </w:pPr>
            <w:r>
              <w:object>
                <v:shape id="_x0000_i1064"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64" DrawAspect="Content" ObjectID="_1468075766" r:id="rId92">
                  <o:LockedField>false</o:LockedField>
                </o:OLEObject>
              </w:object>
            </w:r>
          </w:p>
        </w:tc>
        <w:tc>
          <w:tcPr>
            <w:tcW w:w="8787" w:type="dxa"/>
            <w:vAlign w:val="bottom"/>
          </w:tcPr>
          <w:p w14:paraId="2953587A">
            <w:pPr>
              <w:spacing w:line="240" w:lineRule="auto"/>
              <w:rPr>
                <w:rStyle w:val="20"/>
              </w:rPr>
            </w:pPr>
            <w:r>
              <w:rPr>
                <w:rStyle w:val="20"/>
                <w:rFonts w:hint="eastAsia"/>
              </w:rPr>
              <w:t>请勿一次性在灭菌室内放入太多灭菌物品。（放入灭菌室内灭菌的物品数量不超过总容积的60%为宜）</w:t>
            </w:r>
          </w:p>
        </w:tc>
      </w:tr>
      <w:tr w14:paraId="05833F6C">
        <w:trPr>
          <w:cantSplit/>
          <w:trHeight w:val="397" w:hRule="exact"/>
        </w:trPr>
        <w:tc>
          <w:tcPr>
            <w:tcW w:w="567" w:type="dxa"/>
            <w:vAlign w:val="center"/>
          </w:tcPr>
          <w:p w14:paraId="0F6DE387">
            <w:pPr>
              <w:pStyle w:val="31"/>
            </w:pPr>
          </w:p>
        </w:tc>
        <w:tc>
          <w:tcPr>
            <w:tcW w:w="8787" w:type="dxa"/>
            <w:vAlign w:val="center"/>
          </w:tcPr>
          <w:p w14:paraId="58C5997B">
            <w:pPr>
              <w:spacing w:line="240" w:lineRule="auto"/>
            </w:pPr>
            <w:r>
              <w:rPr>
                <w:rFonts w:hint="eastAsia"/>
              </w:rPr>
              <w:t>若一次放入太多物品，则可能导致蒸汽渗透不足，致使灭菌不彻底。</w:t>
            </w:r>
          </w:p>
        </w:tc>
      </w:tr>
      <w:tr w14:paraId="3E0ADB82">
        <w:trPr>
          <w:cantSplit/>
          <w:trHeight w:val="680" w:hRule="exact"/>
        </w:trPr>
        <w:tc>
          <w:tcPr>
            <w:tcW w:w="567" w:type="dxa"/>
            <w:vAlign w:val="top"/>
          </w:tcPr>
          <w:p w14:paraId="057B44BC">
            <w:pPr>
              <w:pStyle w:val="31"/>
            </w:pPr>
            <w:r>
              <w:object>
                <v:shape id="_x0000_i1065"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65" DrawAspect="Content" ObjectID="_1468075767" r:id="rId93">
                  <o:LockedField>false</o:LockedField>
                </o:OLEObject>
              </w:object>
            </w:r>
          </w:p>
        </w:tc>
        <w:tc>
          <w:tcPr>
            <w:tcW w:w="8787" w:type="dxa"/>
            <w:vAlign w:val="center"/>
          </w:tcPr>
          <w:p w14:paraId="76B13645">
            <w:pPr>
              <w:spacing w:line="240" w:lineRule="auto"/>
              <w:rPr>
                <w:rStyle w:val="20"/>
              </w:rPr>
            </w:pPr>
            <w:r>
              <w:rPr>
                <w:rStyle w:val="20"/>
                <w:rFonts w:hint="eastAsia"/>
              </w:rPr>
              <w:t>请勿将不同类型、不同灭菌要求的物品（如敷料和器皿等）放在一起灭菌，以</w:t>
            </w:r>
            <w:r>
              <w:rPr>
                <w:rStyle w:val="20"/>
              </w:rPr>
              <w:br w:type="textWrapping"/>
            </w:r>
            <w:r>
              <w:rPr>
                <w:rStyle w:val="20"/>
                <w:rFonts w:hint="eastAsia"/>
              </w:rPr>
              <w:t>免顾此失彼，造成不必要的损伤损失。</w:t>
            </w:r>
          </w:p>
        </w:tc>
      </w:tr>
      <w:tr w14:paraId="2A9024E6">
        <w:trPr>
          <w:cantSplit/>
          <w:trHeight w:val="680" w:hRule="exact"/>
        </w:trPr>
        <w:tc>
          <w:tcPr>
            <w:tcW w:w="567" w:type="dxa"/>
            <w:vAlign w:val="center"/>
          </w:tcPr>
          <w:p w14:paraId="382FD900">
            <w:pPr>
              <w:pStyle w:val="31"/>
            </w:pPr>
          </w:p>
        </w:tc>
        <w:tc>
          <w:tcPr>
            <w:tcW w:w="8787" w:type="dxa"/>
            <w:vAlign w:val="center"/>
          </w:tcPr>
          <w:p w14:paraId="1F33D8B8">
            <w:pPr>
              <w:spacing w:line="240" w:lineRule="auto"/>
            </w:pPr>
            <w:r>
              <w:rPr>
                <w:rFonts w:hint="eastAsia"/>
              </w:rPr>
              <w:t>不同类别的物品需要设定不同的灭菌工作参数，若未作区分，则可能导致共同</w:t>
            </w:r>
            <w:r>
              <w:br w:type="textWrapping"/>
            </w:r>
            <w:r>
              <w:rPr>
                <w:rFonts w:hint="eastAsia"/>
              </w:rPr>
              <w:t>灭菌的不同物品之一灭菌不彻底，或被破坏。</w:t>
            </w:r>
          </w:p>
        </w:tc>
      </w:tr>
      <w:tr w14:paraId="49654B74">
        <w:trPr>
          <w:cantSplit/>
          <w:trHeight w:val="397" w:hRule="exact"/>
        </w:trPr>
        <w:tc>
          <w:tcPr>
            <w:tcW w:w="567" w:type="dxa"/>
            <w:vAlign w:val="center"/>
          </w:tcPr>
          <w:p w14:paraId="3D6F842D">
            <w:pPr>
              <w:pStyle w:val="31"/>
            </w:pPr>
            <w:r>
              <w:object>
                <v:shape id="_x0000_i1066" o:spt="75" type="#_x0000_t75" style="height:14.4pt;width:15.55pt;" o:ole="t" filled="f" o:preferrelative="t" stroked="f" coordsize="21600,21600">
                  <v:path/>
                  <v:fill on="f" focussize="0,0"/>
                  <v:stroke on="f" joinstyle="miter"/>
                  <v:imagedata r:id="rId59" cropleft="8608f" cropright="19368f" o:title=""/>
                  <o:lock v:ext="edit" aspectratio="t"/>
                  <w10:wrap type="none"/>
                  <w10:anchorlock/>
                </v:shape>
                <o:OLEObject Type="Embed" ProgID="AutoCAD.Drawing.20" ShapeID="_x0000_i1066" DrawAspect="Content" ObjectID="_1468075768" r:id="rId94">
                  <o:LockedField>false</o:LockedField>
                </o:OLEObject>
              </w:object>
            </w:r>
          </w:p>
        </w:tc>
        <w:tc>
          <w:tcPr>
            <w:tcW w:w="8787" w:type="dxa"/>
            <w:vAlign w:val="center"/>
          </w:tcPr>
          <w:p w14:paraId="515E53E0">
            <w:pPr>
              <w:spacing w:line="240" w:lineRule="auto"/>
              <w:rPr>
                <w:rStyle w:val="20"/>
              </w:rPr>
            </w:pPr>
            <w:r>
              <w:rPr>
                <w:rStyle w:val="20"/>
                <w:rFonts w:hint="eastAsia"/>
              </w:rPr>
              <w:t>请勿在灭菌器皿时将其开口向上，也不要互相重叠堆放。</w:t>
            </w:r>
          </w:p>
        </w:tc>
      </w:tr>
      <w:tr w14:paraId="344A3313">
        <w:trPr>
          <w:cantSplit/>
          <w:trHeight w:val="964" w:hRule="exact"/>
        </w:trPr>
        <w:tc>
          <w:tcPr>
            <w:tcW w:w="567" w:type="dxa"/>
            <w:vAlign w:val="center"/>
          </w:tcPr>
          <w:p w14:paraId="26FC3CED">
            <w:pPr>
              <w:pStyle w:val="31"/>
            </w:pPr>
          </w:p>
        </w:tc>
        <w:tc>
          <w:tcPr>
            <w:tcW w:w="8787" w:type="dxa"/>
            <w:vAlign w:val="center"/>
          </w:tcPr>
          <w:p w14:paraId="20A547DD">
            <w:pPr>
              <w:spacing w:line="240" w:lineRule="auto"/>
            </w:pPr>
            <w:r>
              <w:rPr>
                <w:rFonts w:hint="eastAsia"/>
              </w:rPr>
              <w:t>对小玻璃瓶、螺旋盖瓶、锥形瓶等进行灭菌时（必须是耐热玻璃瓶），请取先下盖子再进行灭菌。（不要用橡胶或硅胶等防渗材料封闭瓶口）容器内残余空气可能致使灭菌不彻底。</w:t>
            </w:r>
          </w:p>
        </w:tc>
      </w:tr>
      <w:tr w14:paraId="092B559F">
        <w:trPr>
          <w:cantSplit/>
          <w:trHeight w:val="397" w:hRule="exact"/>
        </w:trPr>
        <w:tc>
          <w:tcPr>
            <w:tcW w:w="567" w:type="dxa"/>
            <w:vAlign w:val="center"/>
          </w:tcPr>
          <w:p w14:paraId="43535C77">
            <w:pPr>
              <w:pStyle w:val="31"/>
            </w:pPr>
            <w:r>
              <w:object>
                <v:shape id="_x0000_i1067"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7" DrawAspect="Content" ObjectID="_1468075769" r:id="rId95">
                  <o:LockedField>false</o:LockedField>
                </o:OLEObject>
              </w:object>
            </w:r>
          </w:p>
        </w:tc>
        <w:tc>
          <w:tcPr>
            <w:tcW w:w="8787" w:type="dxa"/>
            <w:vAlign w:val="center"/>
          </w:tcPr>
          <w:p w14:paraId="11F1E2A5">
            <w:pPr>
              <w:spacing w:line="240" w:lineRule="auto"/>
              <w:rPr>
                <w:rStyle w:val="20"/>
              </w:rPr>
            </w:pPr>
            <w:r>
              <w:rPr>
                <w:rStyle w:val="20"/>
                <w:rFonts w:hint="eastAsia"/>
              </w:rPr>
              <w:t>物品进行灭菌时，必须置于不锈钢灭菌网篮中。</w:t>
            </w:r>
          </w:p>
        </w:tc>
      </w:tr>
      <w:tr w14:paraId="4FF69E1F">
        <w:trPr>
          <w:cantSplit/>
          <w:trHeight w:val="680" w:hRule="exact"/>
        </w:trPr>
        <w:tc>
          <w:tcPr>
            <w:tcW w:w="567" w:type="dxa"/>
            <w:vAlign w:val="center"/>
          </w:tcPr>
          <w:p w14:paraId="5222095D">
            <w:pPr>
              <w:pStyle w:val="31"/>
            </w:pPr>
          </w:p>
        </w:tc>
        <w:tc>
          <w:tcPr>
            <w:tcW w:w="8787" w:type="dxa"/>
            <w:vAlign w:val="center"/>
          </w:tcPr>
          <w:p w14:paraId="08DF9E06">
            <w:pPr>
              <w:spacing w:line="240" w:lineRule="auto"/>
            </w:pPr>
            <w:r>
              <w:rPr>
                <w:rFonts w:hint="eastAsia"/>
              </w:rPr>
              <w:t>若无不锈钢网篮，则灭菌物品可能堵塞管路，使得灭菌室内压力失控，引起诸如爆炸等严重的安全事故。</w:t>
            </w:r>
          </w:p>
        </w:tc>
      </w:tr>
      <w:tr w14:paraId="5FE250C8">
        <w:trPr>
          <w:cantSplit/>
          <w:trHeight w:val="397" w:hRule="exact"/>
        </w:trPr>
        <w:tc>
          <w:tcPr>
            <w:tcW w:w="567" w:type="dxa"/>
            <w:vAlign w:val="center"/>
          </w:tcPr>
          <w:p w14:paraId="249281A2">
            <w:pPr>
              <w:pStyle w:val="31"/>
            </w:pPr>
            <w:r>
              <w:object>
                <v:shape id="_x0000_i1068"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8" DrawAspect="Content" ObjectID="_1468075770" r:id="rId96">
                  <o:LockedField>false</o:LockedField>
                </o:OLEObject>
              </w:object>
            </w:r>
          </w:p>
        </w:tc>
        <w:tc>
          <w:tcPr>
            <w:tcW w:w="8787" w:type="dxa"/>
            <w:vAlign w:val="center"/>
          </w:tcPr>
          <w:p w14:paraId="3E816FE4">
            <w:pPr>
              <w:spacing w:line="240" w:lineRule="auto"/>
              <w:rPr>
                <w:rStyle w:val="20"/>
              </w:rPr>
            </w:pPr>
            <w:r>
              <w:rPr>
                <w:rStyle w:val="20"/>
                <w:rFonts w:hint="eastAsia"/>
              </w:rPr>
              <w:t>请选择原装配件。</w:t>
            </w:r>
          </w:p>
        </w:tc>
      </w:tr>
      <w:tr w14:paraId="400E9A92">
        <w:trPr>
          <w:cantSplit/>
          <w:trHeight w:val="397" w:hRule="exact"/>
        </w:trPr>
        <w:tc>
          <w:tcPr>
            <w:tcW w:w="567" w:type="dxa"/>
            <w:vAlign w:val="center"/>
          </w:tcPr>
          <w:p w14:paraId="022277C7">
            <w:pPr>
              <w:pStyle w:val="31"/>
            </w:pPr>
          </w:p>
        </w:tc>
        <w:tc>
          <w:tcPr>
            <w:tcW w:w="8787" w:type="dxa"/>
            <w:vAlign w:val="center"/>
          </w:tcPr>
          <w:p w14:paraId="4DBE6CEF">
            <w:pPr>
              <w:spacing w:line="240" w:lineRule="auto"/>
            </w:pPr>
            <w:r>
              <w:rPr>
                <w:rFonts w:hint="eastAsia"/>
              </w:rPr>
              <w:t>使用其它厂家部件可能会因不匹配等原因造成不必要的故障与损失。</w:t>
            </w:r>
          </w:p>
        </w:tc>
      </w:tr>
      <w:tr w14:paraId="1B2F9022">
        <w:trPr>
          <w:cantSplit/>
          <w:trHeight w:val="680" w:hRule="exact"/>
        </w:trPr>
        <w:tc>
          <w:tcPr>
            <w:tcW w:w="567" w:type="dxa"/>
            <w:vAlign w:val="top"/>
          </w:tcPr>
          <w:p w14:paraId="685AA509">
            <w:pPr>
              <w:pStyle w:val="31"/>
            </w:pPr>
            <w:r>
              <w:object>
                <v:shape id="_x0000_i1069"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69" DrawAspect="Content" ObjectID="_1468075771" r:id="rId97">
                  <o:LockedField>false</o:LockedField>
                </o:OLEObject>
              </w:object>
            </w:r>
          </w:p>
        </w:tc>
        <w:tc>
          <w:tcPr>
            <w:tcW w:w="8787" w:type="dxa"/>
            <w:vAlign w:val="center"/>
          </w:tcPr>
          <w:p w14:paraId="44F97460">
            <w:pPr>
              <w:spacing w:line="240" w:lineRule="auto"/>
              <w:rPr>
                <w:rStyle w:val="20"/>
              </w:rPr>
            </w:pPr>
            <w:r>
              <w:rPr>
                <w:rStyle w:val="20"/>
                <w:rFonts w:hint="eastAsia"/>
              </w:rPr>
              <w:t>本灭菌器的密封圈为易损件，当使用日久达不到密封性能时应及时联系厂家，由</w:t>
            </w:r>
            <w:r>
              <w:rPr>
                <w:rStyle w:val="20"/>
              </w:rPr>
              <w:br w:type="textWrapping"/>
            </w:r>
            <w:r>
              <w:rPr>
                <w:rStyle w:val="20"/>
                <w:rFonts w:hint="eastAsia"/>
              </w:rPr>
              <w:t>专业人员进行更换。</w:t>
            </w:r>
          </w:p>
        </w:tc>
      </w:tr>
      <w:tr w14:paraId="1EDC9B3E">
        <w:trPr>
          <w:cantSplit/>
          <w:trHeight w:val="680" w:hRule="exact"/>
        </w:trPr>
        <w:tc>
          <w:tcPr>
            <w:tcW w:w="567" w:type="dxa"/>
            <w:vAlign w:val="center"/>
          </w:tcPr>
          <w:p w14:paraId="3CE43457">
            <w:pPr>
              <w:pStyle w:val="31"/>
            </w:pPr>
          </w:p>
        </w:tc>
        <w:tc>
          <w:tcPr>
            <w:tcW w:w="8787" w:type="dxa"/>
            <w:vAlign w:val="center"/>
          </w:tcPr>
          <w:p w14:paraId="1B76FB28">
            <w:pPr>
              <w:spacing w:line="240" w:lineRule="auto"/>
            </w:pPr>
            <w:r>
              <w:rPr>
                <w:rFonts w:hint="eastAsia"/>
              </w:rPr>
              <w:t>若未及时更换已失效的密封圈，则可能造成灭菌效果不达标，或因漏气等情况对人员或周围环境造成损伤。</w:t>
            </w:r>
          </w:p>
        </w:tc>
      </w:tr>
      <w:tr w14:paraId="53E3593A">
        <w:trPr>
          <w:cantSplit/>
          <w:trHeight w:val="680" w:hRule="exact"/>
        </w:trPr>
        <w:tc>
          <w:tcPr>
            <w:tcW w:w="567" w:type="dxa"/>
            <w:vAlign w:val="top"/>
          </w:tcPr>
          <w:p w14:paraId="698F5FFE">
            <w:pPr>
              <w:pStyle w:val="31"/>
            </w:pPr>
            <w:r>
              <w:object>
                <v:shape id="_x0000_i1070"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70" DrawAspect="Content" ObjectID="_1468075772" r:id="rId98">
                  <o:LockedField>false</o:LockedField>
                </o:OLEObject>
              </w:object>
            </w:r>
          </w:p>
        </w:tc>
        <w:tc>
          <w:tcPr>
            <w:tcW w:w="8787" w:type="dxa"/>
            <w:vAlign w:val="center"/>
          </w:tcPr>
          <w:p w14:paraId="1AD471B3">
            <w:pPr>
              <w:spacing w:line="240" w:lineRule="auto"/>
              <w:rPr>
                <w:rStyle w:val="20"/>
              </w:rPr>
            </w:pPr>
            <w:r>
              <w:rPr>
                <w:rStyle w:val="20"/>
                <w:rFonts w:hint="eastAsia"/>
              </w:rPr>
              <w:t>本灭菌器安装有温度限制开关（温度控制敏感器），当本灭菌器温度高于140℃时，将自动切断加热回路电流。用户不可擅自调整。</w:t>
            </w:r>
          </w:p>
        </w:tc>
      </w:tr>
      <w:tr w14:paraId="230717BB">
        <w:trPr>
          <w:cantSplit/>
          <w:trHeight w:val="510" w:hRule="exact"/>
        </w:trPr>
        <w:tc>
          <w:tcPr>
            <w:tcW w:w="567" w:type="dxa"/>
            <w:vAlign w:val="center"/>
          </w:tcPr>
          <w:p w14:paraId="09AE842C">
            <w:pPr>
              <w:pStyle w:val="31"/>
            </w:pPr>
            <w:r>
              <w:object>
                <v:shape id="_x0000_i1071"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71" DrawAspect="Content" ObjectID="_1468075773" r:id="rId99">
                  <o:LockedField>false</o:LockedField>
                </o:OLEObject>
              </w:object>
            </w:r>
          </w:p>
        </w:tc>
        <w:tc>
          <w:tcPr>
            <w:tcW w:w="8787" w:type="dxa"/>
            <w:vAlign w:val="center"/>
          </w:tcPr>
          <w:p w14:paraId="7E05786C">
            <w:pPr>
              <w:spacing w:line="240" w:lineRule="auto"/>
              <w:rPr>
                <w:rStyle w:val="20"/>
              </w:rPr>
            </w:pPr>
            <w:r>
              <w:rPr>
                <w:rStyle w:val="20"/>
                <w:rFonts w:hint="eastAsia"/>
              </w:rPr>
              <w:t>本灭菌器表面不可与汽油、香蕉水等挥发性化学品接触。</w:t>
            </w:r>
          </w:p>
        </w:tc>
      </w:tr>
      <w:tr w14:paraId="6C2E840B">
        <w:trPr>
          <w:cantSplit/>
          <w:trHeight w:val="510" w:hRule="exact"/>
        </w:trPr>
        <w:tc>
          <w:tcPr>
            <w:tcW w:w="567" w:type="dxa"/>
            <w:vAlign w:val="center"/>
          </w:tcPr>
          <w:p w14:paraId="070CC854">
            <w:pPr>
              <w:pStyle w:val="31"/>
            </w:pPr>
            <w:r>
              <w:object>
                <v:shape id="_x0000_i1072" o:spt="75" type="#_x0000_t75" style="height:13.25pt;width:13.8pt;" o:ole="t" filled="f" o:preferrelative="t" stroked="f" coordsize="21600,21600">
                  <v:path/>
                  <v:fill on="f" focussize="0,0"/>
                  <v:stroke on="f" joinstyle="miter"/>
                  <v:imagedata r:id="rId62" cropleft="17216f" croptop="1982f" cropright="17216f" cropbottom="5945f" o:title=""/>
                  <o:lock v:ext="edit" aspectratio="t"/>
                  <w10:wrap type="none"/>
                  <w10:anchorlock/>
                </v:shape>
                <o:OLEObject Type="Embed" ProgID="AutoCAD.Drawing.20" ShapeID="_x0000_i1072" DrawAspect="Content" ObjectID="_1468075774" r:id="rId100">
                  <o:LockedField>false</o:LockedField>
                </o:OLEObject>
              </w:object>
            </w:r>
          </w:p>
        </w:tc>
        <w:tc>
          <w:tcPr>
            <w:tcW w:w="8787" w:type="dxa"/>
            <w:vAlign w:val="center"/>
          </w:tcPr>
          <w:p w14:paraId="4A41AA1B">
            <w:pPr>
              <w:spacing w:line="240" w:lineRule="auto"/>
              <w:rPr>
                <w:rStyle w:val="20"/>
              </w:rPr>
            </w:pPr>
            <w:r>
              <w:rPr>
                <w:rStyle w:val="20"/>
                <w:rFonts w:hint="eastAsia"/>
              </w:rPr>
              <w:t>请保持本灭菌器内外洁净，经常清理杂物、污迹。</w:t>
            </w:r>
          </w:p>
        </w:tc>
      </w:tr>
    </w:tbl>
    <w:p w14:paraId="737A5E5D">
      <w:pPr>
        <w:sectPr>
          <w:headerReference r:id="rId14" w:type="default"/>
          <w:footerReference r:id="rId16" w:type="default"/>
          <w:headerReference r:id="rId15" w:type="even"/>
          <w:footerReference r:id="rId17" w:type="even"/>
          <w:pgSz w:w="11906" w:h="16838"/>
          <w:pgMar w:top="1418" w:right="1134" w:bottom="851" w:left="1418" w:header="567" w:footer="567" w:gutter="0"/>
          <w:pgNumType w:fmt="numberInDash" w:start="1"/>
          <w:cols w:space="425" w:num="1"/>
          <w:docGrid w:type="linesAndChars" w:linePitch="312" w:charSpace="0"/>
        </w:sectPr>
      </w:pPr>
    </w:p>
    <w:p w14:paraId="22E218A5">
      <w:pPr>
        <w:pStyle w:val="2"/>
      </w:pPr>
      <w:bookmarkStart w:id="5" w:name="_Toc96784192"/>
      <w:r>
        <w:rPr>
          <w:rFonts w:hint="eastAsia"/>
        </w:rPr>
        <w:t>2 产品简介</w:t>
      </w:r>
      <w:bookmarkEnd w:id="5"/>
    </w:p>
    <w:p w14:paraId="717297E3">
      <w:pPr>
        <w:pStyle w:val="3"/>
      </w:pPr>
      <w:bookmarkStart w:id="6" w:name="_Toc96784193"/>
      <w:r>
        <w:rPr>
          <w:rFonts w:hint="eastAsia"/>
        </w:rPr>
        <w:t>2.1 适用范围</w:t>
      </w:r>
      <w:bookmarkEnd w:id="6"/>
    </w:p>
    <w:p w14:paraId="27585D53">
      <w:pPr>
        <w:pStyle w:val="30"/>
      </w:pPr>
      <w:r>
        <w:rPr>
          <w:rFonts w:hint="eastAsia"/>
        </w:rPr>
        <w:t>本产品是利用饱和蒸汽对器械、敷料、药液、玻璃器皿等进行消毒灭菌的设备。具有效果优良、操作简易、安全可靠等优点，适用于科研、制药、食品行业等单位，是理想的灭菌设备。</w:t>
      </w:r>
    </w:p>
    <w:p w14:paraId="78A4973B">
      <w:pPr>
        <w:pStyle w:val="3"/>
      </w:pPr>
      <w:bookmarkStart w:id="7" w:name="_Toc96784194"/>
      <w:r>
        <w:rPr>
          <w:rFonts w:hint="eastAsia"/>
        </w:rPr>
        <w:t>2.2 工作原理</w:t>
      </w:r>
      <w:bookmarkEnd w:id="7"/>
    </w:p>
    <w:p w14:paraId="7D60BF68">
      <w:pPr>
        <w:pStyle w:val="30"/>
      </w:pPr>
      <w:r>
        <w:rPr>
          <w:rFonts w:hint="eastAsia"/>
        </w:rPr>
        <w:t>压力蒸汽灭菌器是根据湿热杀灭微生物的原理设计而成的。</w:t>
      </w:r>
    </w:p>
    <w:p w14:paraId="2BF8DABA">
      <w:pPr>
        <w:pStyle w:val="30"/>
      </w:pPr>
      <w:r>
        <w:rPr>
          <w:rFonts w:hint="eastAsia"/>
        </w:rPr>
        <w:t>压力蒸汽灭菌器利用密封容器内安装的浸入式电加热器，加热介质水所产生的高压饱和水蒸汽，以热力对细胞壁和细胞膜的损伤及对核酸的作用，使微生物蛋白质发生变性凝固致使其死亡，从而达到灭菌目的。</w:t>
      </w:r>
    </w:p>
    <w:p w14:paraId="6B59AA59">
      <w:pPr>
        <w:pStyle w:val="3"/>
      </w:pPr>
      <w:bookmarkStart w:id="8" w:name="_Toc96784195"/>
      <w:r>
        <w:rPr>
          <w:rFonts w:hint="eastAsia"/>
        </w:rPr>
        <w:t>2.3 技术参数</w:t>
      </w:r>
      <w:bookmarkEnd w:id="8"/>
    </w:p>
    <w:p w14:paraId="4CED17D2">
      <w:pPr>
        <w:pStyle w:val="32"/>
      </w:pPr>
      <w:r>
        <w:rPr>
          <w:rFonts w:hint="eastAsia"/>
        </w:rPr>
        <w:t>表1  产品主要技术参数</w:t>
      </w:r>
    </w:p>
    <w:tbl>
      <w:tblPr>
        <w:tblStyle w:val="18"/>
        <w:tblW w:w="93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2438"/>
        <w:gridCol w:w="2438"/>
        <w:gridCol w:w="2438"/>
      </w:tblGrid>
      <w:tr w14:paraId="5D7DD1E7">
        <w:trPr>
          <w:cantSplit/>
          <w:trHeight w:val="850" w:hRule="atLeast"/>
        </w:trPr>
        <w:tc>
          <w:tcPr>
            <w:tcW w:w="2041" w:type="dxa"/>
            <w:tcBorders>
              <w:top w:val="single" w:color="auto" w:sz="4" w:space="0"/>
              <w:left w:val="single" w:color="auto" w:sz="4" w:space="0"/>
              <w:right w:val="single" w:color="auto" w:sz="4" w:space="0"/>
              <w:tl2br w:val="single" w:color="auto" w:sz="4" w:space="0"/>
            </w:tcBorders>
            <w:vAlign w:val="center"/>
          </w:tcPr>
          <w:p w14:paraId="4A9780B0">
            <w:pPr>
              <w:pStyle w:val="38"/>
              <w:ind w:right="211"/>
              <w:rPr>
                <w:rStyle w:val="20"/>
              </w:rPr>
            </w:pPr>
            <w:r>
              <w:rPr>
                <w:rStyle w:val="20"/>
                <w:rFonts w:hint="eastAsia"/>
              </w:rPr>
              <w:t>型号</w:t>
            </w:r>
          </w:p>
          <w:p w14:paraId="38E975AC">
            <w:pPr>
              <w:pStyle w:val="43"/>
              <w:ind w:left="450" w:leftChars="100" w:hanging="210" w:hangingChars="100"/>
              <w:rPr>
                <w:rStyle w:val="20"/>
              </w:rPr>
            </w:pPr>
            <w:r>
              <w:rPr>
                <w:rStyle w:val="20"/>
                <w:rFonts w:hint="eastAsia"/>
              </w:rPr>
              <w:t>性能</w:t>
            </w:r>
          </w:p>
        </w:tc>
        <w:tc>
          <w:tcPr>
            <w:tcW w:w="2438" w:type="dxa"/>
            <w:tcBorders>
              <w:left w:val="single" w:color="auto" w:sz="4" w:space="0"/>
            </w:tcBorders>
            <w:vAlign w:val="center"/>
          </w:tcPr>
          <w:p w14:paraId="553A7BB8">
            <w:pPr>
              <w:pStyle w:val="50"/>
            </w:pPr>
            <w:r>
              <w:rPr>
                <w:rFonts w:hint="eastAsia"/>
              </w:rPr>
              <w:t>YXQ-</w:t>
            </w:r>
            <w:r>
              <w:t>5</w:t>
            </w:r>
            <w:r>
              <w:rPr>
                <w:rFonts w:hint="eastAsia"/>
              </w:rPr>
              <w:t>0</w:t>
            </w:r>
            <w:r>
              <w:t>A</w:t>
            </w:r>
          </w:p>
        </w:tc>
        <w:tc>
          <w:tcPr>
            <w:tcW w:w="2438" w:type="dxa"/>
            <w:tcBorders>
              <w:bottom w:val="single" w:color="auto" w:sz="4" w:space="0"/>
            </w:tcBorders>
            <w:vAlign w:val="center"/>
          </w:tcPr>
          <w:p w14:paraId="09336C50">
            <w:pPr>
              <w:pStyle w:val="50"/>
            </w:pPr>
            <w:r>
              <w:rPr>
                <w:rFonts w:hint="eastAsia"/>
              </w:rPr>
              <w:t>YXQ-</w:t>
            </w:r>
            <w:r>
              <w:t>70A</w:t>
            </w:r>
          </w:p>
        </w:tc>
        <w:tc>
          <w:tcPr>
            <w:tcW w:w="2438" w:type="dxa"/>
            <w:vAlign w:val="center"/>
          </w:tcPr>
          <w:p w14:paraId="6754F160">
            <w:pPr>
              <w:pStyle w:val="50"/>
            </w:pPr>
            <w:r>
              <w:rPr>
                <w:rFonts w:hint="eastAsia"/>
              </w:rPr>
              <w:t>YXQ-</w:t>
            </w:r>
            <w:r>
              <w:t>100A</w:t>
            </w:r>
          </w:p>
        </w:tc>
      </w:tr>
      <w:tr w14:paraId="41677711">
        <w:trPr>
          <w:cantSplit/>
          <w:trHeight w:val="567" w:hRule="exact"/>
        </w:trPr>
        <w:tc>
          <w:tcPr>
            <w:tcW w:w="2041" w:type="dxa"/>
            <w:tcBorders>
              <w:top w:val="single" w:color="auto" w:sz="4" w:space="0"/>
            </w:tcBorders>
            <w:vAlign w:val="center"/>
          </w:tcPr>
          <w:p w14:paraId="28C46E52">
            <w:pPr>
              <w:pStyle w:val="50"/>
            </w:pPr>
            <w:r>
              <w:rPr>
                <w:rFonts w:hint="eastAsia"/>
              </w:rPr>
              <w:t>灭菌温度范围</w:t>
            </w:r>
          </w:p>
        </w:tc>
        <w:tc>
          <w:tcPr>
            <w:tcW w:w="2438" w:type="dxa"/>
            <w:tcBorders>
              <w:right w:val="nil"/>
            </w:tcBorders>
            <w:vAlign w:val="center"/>
          </w:tcPr>
          <w:p w14:paraId="749F4D47">
            <w:pPr>
              <w:pStyle w:val="50"/>
            </w:pPr>
          </w:p>
        </w:tc>
        <w:tc>
          <w:tcPr>
            <w:tcW w:w="2438" w:type="dxa"/>
            <w:tcBorders>
              <w:top w:val="single" w:color="auto" w:sz="4" w:space="0"/>
              <w:left w:val="nil"/>
              <w:bottom w:val="single" w:color="auto" w:sz="4" w:space="0"/>
              <w:right w:val="nil"/>
            </w:tcBorders>
            <w:vAlign w:val="center"/>
          </w:tcPr>
          <w:p w14:paraId="692B3E73">
            <w:pPr>
              <w:pStyle w:val="50"/>
            </w:pPr>
            <w:r>
              <w:rPr>
                <w:rFonts w:hint="eastAsia"/>
              </w:rPr>
              <w:t>10</w:t>
            </w:r>
            <w:r>
              <w:t>9</w:t>
            </w:r>
            <w:r>
              <w:rPr>
                <w:rFonts w:hint="eastAsia"/>
              </w:rPr>
              <w:t>℃~135℃</w:t>
            </w:r>
          </w:p>
        </w:tc>
        <w:tc>
          <w:tcPr>
            <w:tcW w:w="2438" w:type="dxa"/>
            <w:tcBorders>
              <w:left w:val="nil"/>
            </w:tcBorders>
            <w:vAlign w:val="center"/>
          </w:tcPr>
          <w:p w14:paraId="50C20804">
            <w:pPr>
              <w:pStyle w:val="50"/>
            </w:pPr>
          </w:p>
        </w:tc>
      </w:tr>
      <w:tr w14:paraId="04BA2761">
        <w:trPr>
          <w:cantSplit/>
          <w:trHeight w:val="567" w:hRule="exact"/>
        </w:trPr>
        <w:tc>
          <w:tcPr>
            <w:tcW w:w="2041" w:type="dxa"/>
            <w:vAlign w:val="center"/>
          </w:tcPr>
          <w:p w14:paraId="5942C067">
            <w:pPr>
              <w:pStyle w:val="50"/>
            </w:pPr>
            <w:r>
              <w:rPr>
                <w:rFonts w:hint="eastAsia"/>
              </w:rPr>
              <w:t>灭菌时间范围</w:t>
            </w:r>
          </w:p>
        </w:tc>
        <w:tc>
          <w:tcPr>
            <w:tcW w:w="2438" w:type="dxa"/>
            <w:tcBorders>
              <w:right w:val="nil"/>
            </w:tcBorders>
            <w:vAlign w:val="center"/>
          </w:tcPr>
          <w:p w14:paraId="67681B20">
            <w:pPr>
              <w:pStyle w:val="50"/>
            </w:pPr>
          </w:p>
        </w:tc>
        <w:tc>
          <w:tcPr>
            <w:tcW w:w="2438" w:type="dxa"/>
            <w:tcBorders>
              <w:top w:val="single" w:color="auto" w:sz="4" w:space="0"/>
              <w:left w:val="nil"/>
              <w:bottom w:val="single" w:color="auto" w:sz="4" w:space="0"/>
              <w:right w:val="nil"/>
            </w:tcBorders>
            <w:vAlign w:val="center"/>
          </w:tcPr>
          <w:p w14:paraId="60EB486C">
            <w:pPr>
              <w:pStyle w:val="50"/>
            </w:pPr>
            <w:r>
              <w:t>4min~120</w:t>
            </w:r>
            <w:r>
              <w:rPr>
                <w:rFonts w:hint="eastAsia"/>
              </w:rPr>
              <w:t>m</w:t>
            </w:r>
            <w:r>
              <w:t>in</w:t>
            </w:r>
          </w:p>
        </w:tc>
        <w:tc>
          <w:tcPr>
            <w:tcW w:w="2438" w:type="dxa"/>
            <w:tcBorders>
              <w:left w:val="nil"/>
            </w:tcBorders>
            <w:vAlign w:val="center"/>
          </w:tcPr>
          <w:p w14:paraId="77542AC8">
            <w:pPr>
              <w:pStyle w:val="50"/>
            </w:pPr>
          </w:p>
        </w:tc>
      </w:tr>
      <w:tr w14:paraId="09DEF4F4">
        <w:trPr>
          <w:cantSplit/>
          <w:trHeight w:val="567" w:hRule="exact"/>
        </w:trPr>
        <w:tc>
          <w:tcPr>
            <w:tcW w:w="2041" w:type="dxa"/>
            <w:vAlign w:val="center"/>
          </w:tcPr>
          <w:p w14:paraId="23BF8761">
            <w:pPr>
              <w:pStyle w:val="50"/>
            </w:pPr>
            <w:r>
              <w:rPr>
                <w:rFonts w:hint="eastAsia"/>
              </w:rPr>
              <w:t>最高工作压力</w:t>
            </w:r>
          </w:p>
        </w:tc>
        <w:tc>
          <w:tcPr>
            <w:tcW w:w="2438" w:type="dxa"/>
            <w:tcBorders>
              <w:right w:val="nil"/>
            </w:tcBorders>
            <w:vAlign w:val="center"/>
          </w:tcPr>
          <w:p w14:paraId="528987AB">
            <w:pPr>
              <w:pStyle w:val="50"/>
            </w:pPr>
          </w:p>
        </w:tc>
        <w:tc>
          <w:tcPr>
            <w:tcW w:w="2438" w:type="dxa"/>
            <w:tcBorders>
              <w:top w:val="single" w:color="auto" w:sz="4" w:space="0"/>
              <w:left w:val="nil"/>
              <w:bottom w:val="single" w:color="auto" w:sz="4" w:space="0"/>
              <w:right w:val="nil"/>
            </w:tcBorders>
            <w:vAlign w:val="center"/>
          </w:tcPr>
          <w:p w14:paraId="0C1E1475">
            <w:pPr>
              <w:pStyle w:val="50"/>
            </w:pPr>
            <w:r>
              <w:t>0.22MPa</w:t>
            </w:r>
          </w:p>
        </w:tc>
        <w:tc>
          <w:tcPr>
            <w:tcW w:w="2438" w:type="dxa"/>
            <w:tcBorders>
              <w:left w:val="nil"/>
            </w:tcBorders>
            <w:vAlign w:val="center"/>
          </w:tcPr>
          <w:p w14:paraId="5FE16F25">
            <w:pPr>
              <w:pStyle w:val="50"/>
            </w:pPr>
          </w:p>
        </w:tc>
      </w:tr>
      <w:tr w14:paraId="5F84808B">
        <w:trPr>
          <w:cantSplit/>
          <w:trHeight w:val="567" w:hRule="exact"/>
        </w:trPr>
        <w:tc>
          <w:tcPr>
            <w:tcW w:w="2041" w:type="dxa"/>
            <w:vAlign w:val="center"/>
          </w:tcPr>
          <w:p w14:paraId="7F2C9CA4">
            <w:pPr>
              <w:pStyle w:val="50"/>
            </w:pPr>
            <w:r>
              <w:rPr>
                <w:rFonts w:hint="eastAsia"/>
              </w:rPr>
              <w:t>工作环境</w:t>
            </w:r>
          </w:p>
        </w:tc>
        <w:tc>
          <w:tcPr>
            <w:tcW w:w="2438" w:type="dxa"/>
            <w:tcBorders>
              <w:right w:val="nil"/>
            </w:tcBorders>
            <w:vAlign w:val="center"/>
          </w:tcPr>
          <w:p w14:paraId="4CFDCB96">
            <w:pPr>
              <w:pStyle w:val="50"/>
            </w:pPr>
          </w:p>
        </w:tc>
        <w:tc>
          <w:tcPr>
            <w:tcW w:w="2438" w:type="dxa"/>
            <w:tcBorders>
              <w:top w:val="single" w:color="auto" w:sz="4" w:space="0"/>
              <w:left w:val="nil"/>
              <w:bottom w:val="nil"/>
              <w:right w:val="nil"/>
            </w:tcBorders>
            <w:vAlign w:val="center"/>
          </w:tcPr>
          <w:p w14:paraId="258FF3E7">
            <w:pPr>
              <w:pStyle w:val="50"/>
            </w:pPr>
            <w:r>
              <w:rPr>
                <w:rFonts w:hint="eastAsia"/>
              </w:rPr>
              <w:t>5℃</w:t>
            </w:r>
            <w:r>
              <w:t xml:space="preserve">~ </w:t>
            </w:r>
            <w:r>
              <w:rPr>
                <w:rFonts w:hint="eastAsia"/>
              </w:rPr>
              <w:t>40℃；≤80%</w:t>
            </w:r>
            <w:r>
              <w:t>RH</w:t>
            </w:r>
          </w:p>
        </w:tc>
        <w:tc>
          <w:tcPr>
            <w:tcW w:w="2438" w:type="dxa"/>
            <w:tcBorders>
              <w:left w:val="nil"/>
            </w:tcBorders>
            <w:vAlign w:val="center"/>
          </w:tcPr>
          <w:p w14:paraId="78A5C68B">
            <w:pPr>
              <w:pStyle w:val="50"/>
            </w:pPr>
          </w:p>
        </w:tc>
      </w:tr>
      <w:tr w14:paraId="6118AEE5">
        <w:trPr>
          <w:cantSplit/>
          <w:trHeight w:val="567" w:hRule="exact"/>
        </w:trPr>
        <w:tc>
          <w:tcPr>
            <w:tcW w:w="2041" w:type="dxa"/>
            <w:vAlign w:val="center"/>
          </w:tcPr>
          <w:p w14:paraId="3241EC15">
            <w:pPr>
              <w:pStyle w:val="50"/>
            </w:pPr>
            <w:r>
              <w:rPr>
                <w:rFonts w:hint="eastAsia"/>
              </w:rPr>
              <w:t>电源电压</w:t>
            </w:r>
          </w:p>
        </w:tc>
        <w:tc>
          <w:tcPr>
            <w:tcW w:w="7314" w:type="dxa"/>
            <w:gridSpan w:val="3"/>
            <w:vAlign w:val="center"/>
          </w:tcPr>
          <w:p w14:paraId="7A8C158C">
            <w:pPr>
              <w:pStyle w:val="50"/>
            </w:pPr>
            <w:r>
              <w:rPr>
                <w:rFonts w:hint="eastAsia"/>
              </w:rPr>
              <w:t>～220V±22V，50Hz±1Hz</w:t>
            </w:r>
          </w:p>
        </w:tc>
      </w:tr>
      <w:tr w14:paraId="1594FAE3">
        <w:trPr>
          <w:cantSplit/>
          <w:trHeight w:val="567" w:hRule="exact"/>
        </w:trPr>
        <w:tc>
          <w:tcPr>
            <w:tcW w:w="2041" w:type="dxa"/>
            <w:vAlign w:val="center"/>
          </w:tcPr>
          <w:p w14:paraId="1701DF97">
            <w:pPr>
              <w:pStyle w:val="50"/>
            </w:pPr>
            <w:r>
              <w:rPr>
                <w:rFonts w:hint="eastAsia"/>
              </w:rPr>
              <w:t>输入功率</w:t>
            </w:r>
          </w:p>
        </w:tc>
        <w:tc>
          <w:tcPr>
            <w:tcW w:w="2438" w:type="dxa"/>
            <w:vAlign w:val="center"/>
          </w:tcPr>
          <w:p w14:paraId="27AFA708">
            <w:pPr>
              <w:pStyle w:val="50"/>
            </w:pPr>
            <w:r>
              <w:t>2.7 kW</w:t>
            </w:r>
          </w:p>
        </w:tc>
        <w:tc>
          <w:tcPr>
            <w:tcW w:w="2438" w:type="dxa"/>
            <w:vAlign w:val="center"/>
          </w:tcPr>
          <w:p w14:paraId="58A074D6">
            <w:pPr>
              <w:pStyle w:val="50"/>
            </w:pPr>
            <w:r>
              <w:t>3.5 kW</w:t>
            </w:r>
          </w:p>
        </w:tc>
        <w:tc>
          <w:tcPr>
            <w:tcW w:w="2438" w:type="dxa"/>
            <w:vAlign w:val="center"/>
          </w:tcPr>
          <w:p w14:paraId="63ED362F">
            <w:pPr>
              <w:pStyle w:val="50"/>
            </w:pPr>
            <w:r>
              <w:t>3.5 kW</w:t>
            </w:r>
          </w:p>
        </w:tc>
      </w:tr>
      <w:tr w14:paraId="7CA69DC7">
        <w:trPr>
          <w:cantSplit/>
          <w:trHeight w:val="567" w:hRule="exact"/>
        </w:trPr>
        <w:tc>
          <w:tcPr>
            <w:tcW w:w="2041" w:type="dxa"/>
            <w:vAlign w:val="center"/>
          </w:tcPr>
          <w:p w14:paraId="58E712E0">
            <w:pPr>
              <w:pStyle w:val="50"/>
            </w:pPr>
            <w:r>
              <w:rPr>
                <w:rFonts w:hint="eastAsia"/>
              </w:rPr>
              <w:t>灭菌容积</w:t>
            </w:r>
          </w:p>
        </w:tc>
        <w:tc>
          <w:tcPr>
            <w:tcW w:w="2438" w:type="dxa"/>
            <w:vAlign w:val="center"/>
          </w:tcPr>
          <w:p w14:paraId="4BCE1879">
            <w:pPr>
              <w:pStyle w:val="50"/>
            </w:pPr>
            <w:r>
              <w:t>50 L</w:t>
            </w:r>
          </w:p>
        </w:tc>
        <w:tc>
          <w:tcPr>
            <w:tcW w:w="2438" w:type="dxa"/>
            <w:vAlign w:val="center"/>
          </w:tcPr>
          <w:p w14:paraId="08D82168">
            <w:pPr>
              <w:pStyle w:val="50"/>
            </w:pPr>
            <w:r>
              <w:t>75 L</w:t>
            </w:r>
          </w:p>
        </w:tc>
        <w:tc>
          <w:tcPr>
            <w:tcW w:w="2438" w:type="dxa"/>
            <w:vAlign w:val="center"/>
          </w:tcPr>
          <w:p w14:paraId="1F1AB9AC">
            <w:pPr>
              <w:pStyle w:val="50"/>
            </w:pPr>
            <w:r>
              <w:t>100L</w:t>
            </w:r>
          </w:p>
        </w:tc>
      </w:tr>
      <w:tr w14:paraId="1D345EAC">
        <w:trPr>
          <w:cantSplit/>
          <w:trHeight w:val="567" w:hRule="exact"/>
        </w:trPr>
        <w:tc>
          <w:tcPr>
            <w:tcW w:w="2041" w:type="dxa"/>
            <w:vAlign w:val="center"/>
          </w:tcPr>
          <w:p w14:paraId="566CD2E7">
            <w:pPr>
              <w:pStyle w:val="50"/>
            </w:pPr>
            <w:r>
              <w:rPr>
                <w:rFonts w:hint="eastAsia"/>
              </w:rPr>
              <w:t>外形尺寸</w:t>
            </w:r>
          </w:p>
        </w:tc>
        <w:tc>
          <w:tcPr>
            <w:tcW w:w="2438" w:type="dxa"/>
            <w:vAlign w:val="center"/>
          </w:tcPr>
          <w:p w14:paraId="2A5A648E">
            <w:pPr>
              <w:pStyle w:val="50"/>
            </w:pPr>
            <w:r>
              <w:t>445×525×1120mm</w:t>
            </w:r>
          </w:p>
        </w:tc>
        <w:tc>
          <w:tcPr>
            <w:tcW w:w="2438" w:type="dxa"/>
            <w:vAlign w:val="center"/>
          </w:tcPr>
          <w:p w14:paraId="5C65935B">
            <w:pPr>
              <w:pStyle w:val="50"/>
            </w:pPr>
            <w:r>
              <w:t>485×605×117</w:t>
            </w:r>
            <w:r>
              <w:rPr>
                <w:rFonts w:hint="eastAsia"/>
              </w:rPr>
              <w:t>5</w:t>
            </w:r>
            <w:r>
              <w:t>mm</w:t>
            </w:r>
          </w:p>
        </w:tc>
        <w:tc>
          <w:tcPr>
            <w:tcW w:w="2438" w:type="dxa"/>
            <w:vAlign w:val="center"/>
          </w:tcPr>
          <w:p w14:paraId="67574A50">
            <w:pPr>
              <w:pStyle w:val="50"/>
            </w:pPr>
            <w:r>
              <w:t>485×605×1290mm</w:t>
            </w:r>
          </w:p>
        </w:tc>
      </w:tr>
    </w:tbl>
    <w:p w14:paraId="78A33F64">
      <w:r>
        <w:br w:type="page"/>
      </w:r>
    </w:p>
    <w:p w14:paraId="18B8B69A">
      <w:pPr>
        <w:pStyle w:val="3"/>
      </w:pPr>
      <w:bookmarkStart w:id="9" w:name="_Toc96784196"/>
      <w:r>
        <w:t>2</w:t>
      </w:r>
      <w:r>
        <w:rPr>
          <w:rFonts w:hint="eastAsia"/>
        </w:rPr>
        <w:t>.4 产品特征</w:t>
      </w:r>
      <w:bookmarkEnd w:id="9"/>
    </w:p>
    <w:p w14:paraId="137CE027">
      <w:pPr>
        <w:pStyle w:val="4"/>
      </w:pPr>
      <w:r>
        <w:t>2</w:t>
      </w:r>
      <w:r>
        <w:rPr>
          <w:rFonts w:hint="eastAsia"/>
        </w:rPr>
        <w:t>.4.1 环境条件</w:t>
      </w:r>
    </w:p>
    <w:p w14:paraId="792B054D">
      <w:pPr>
        <w:pStyle w:val="46"/>
      </w:pPr>
      <w:r>
        <w:rPr>
          <w:rFonts w:hint="eastAsia"/>
        </w:rPr>
        <w:t>室内使用；</w:t>
      </w:r>
    </w:p>
    <w:p w14:paraId="37EF7E63">
      <w:pPr>
        <w:pStyle w:val="46"/>
      </w:pPr>
      <w:r>
        <w:rPr>
          <w:rFonts w:hint="eastAsia"/>
        </w:rPr>
        <w:t>海拔高度≤</w:t>
      </w:r>
      <w:r>
        <w:t>2000m</w:t>
      </w:r>
      <w:r>
        <w:rPr>
          <w:rFonts w:hint="eastAsia"/>
        </w:rPr>
        <w:t>（高原地区应与我司联系后调整内部参数）；</w:t>
      </w:r>
    </w:p>
    <w:p w14:paraId="2EB557DF">
      <w:pPr>
        <w:pStyle w:val="46"/>
      </w:pPr>
      <w:r>
        <w:rPr>
          <w:rFonts w:hint="eastAsia"/>
        </w:rPr>
        <w:t>环境温度</w:t>
      </w:r>
      <w:r>
        <w:t>5</w:t>
      </w:r>
      <w:r>
        <w:rPr>
          <w:rFonts w:hint="eastAsia"/>
        </w:rPr>
        <w:t>℃～</w:t>
      </w:r>
      <w:r>
        <w:t>40</w:t>
      </w:r>
      <w:r>
        <w:rPr>
          <w:rFonts w:hint="eastAsia"/>
        </w:rPr>
        <w:t>℃；</w:t>
      </w:r>
    </w:p>
    <w:p w14:paraId="110BDBFE">
      <w:pPr>
        <w:pStyle w:val="46"/>
      </w:pPr>
      <w:r>
        <w:rPr>
          <w:rFonts w:hint="eastAsia"/>
        </w:rPr>
        <w:t>不同温度条件下的环境湿度≤</w:t>
      </w:r>
      <w:r>
        <w:t>80%</w:t>
      </w:r>
      <w:r>
        <w:rPr>
          <w:rFonts w:hint="eastAsia"/>
        </w:rPr>
        <w:t>；</w:t>
      </w:r>
    </w:p>
    <w:p w14:paraId="2826B271">
      <w:pPr>
        <w:pStyle w:val="46"/>
      </w:pPr>
      <w:r>
        <w:rPr>
          <w:rFonts w:hint="eastAsia"/>
        </w:rPr>
        <w:t>电源电压波动±</w:t>
      </w:r>
      <w:r>
        <w:t>10%</w:t>
      </w:r>
      <w:r>
        <w:rPr>
          <w:rFonts w:hint="eastAsia"/>
        </w:rPr>
        <w:t>。</w:t>
      </w:r>
    </w:p>
    <w:p w14:paraId="6CD4DD85">
      <w:pPr>
        <w:pStyle w:val="4"/>
      </w:pPr>
      <w:r>
        <w:t>2</w:t>
      </w:r>
      <w:r>
        <w:rPr>
          <w:rFonts w:hint="eastAsia"/>
        </w:rPr>
        <w:t>.4.2 设备的类别</w:t>
      </w:r>
    </w:p>
    <w:p w14:paraId="7B1197FE">
      <w:pPr>
        <w:pStyle w:val="46"/>
      </w:pPr>
      <w:r>
        <w:rPr>
          <w:rFonts w:hint="eastAsia"/>
        </w:rPr>
        <w:t>设备安全类别Ⅰ类；</w:t>
      </w:r>
    </w:p>
    <w:p w14:paraId="5A9F5B40">
      <w:pPr>
        <w:pStyle w:val="46"/>
      </w:pPr>
      <w:r>
        <w:rPr>
          <w:rFonts w:hint="eastAsia"/>
        </w:rPr>
        <w:t>额定污染等级</w:t>
      </w:r>
      <w:r>
        <w:t>2</w:t>
      </w:r>
      <w:r>
        <w:rPr>
          <w:rFonts w:hint="eastAsia"/>
        </w:rPr>
        <w:t>级；</w:t>
      </w:r>
    </w:p>
    <w:p w14:paraId="5A7E6D63">
      <w:pPr>
        <w:pStyle w:val="46"/>
      </w:pPr>
      <w:r>
        <w:rPr>
          <w:rFonts w:hint="eastAsia"/>
        </w:rPr>
        <w:t>瞬态过压类别</w:t>
      </w:r>
      <w:r>
        <w:t>II</w:t>
      </w:r>
      <w:r>
        <w:rPr>
          <w:rFonts w:hint="eastAsia"/>
        </w:rPr>
        <w:t>类；</w:t>
      </w:r>
    </w:p>
    <w:p w14:paraId="6C0E60F1">
      <w:pPr>
        <w:pStyle w:val="46"/>
      </w:pPr>
      <w:r>
        <w:rPr>
          <w:rFonts w:hint="eastAsia"/>
        </w:rPr>
        <w:t>固定式安装；</w:t>
      </w:r>
    </w:p>
    <w:p w14:paraId="519ABFCA">
      <w:pPr>
        <w:pStyle w:val="46"/>
      </w:pPr>
      <w:r>
        <w:rPr>
          <w:rFonts w:hint="eastAsia"/>
        </w:rPr>
        <w:t>永久性连接。</w:t>
      </w:r>
    </w:p>
    <w:p w14:paraId="66F23BAA">
      <w:pPr>
        <w:pStyle w:val="3"/>
      </w:pPr>
      <w:bookmarkStart w:id="10" w:name="_Toc96784197"/>
      <w:r>
        <w:t>2</w:t>
      </w:r>
      <w:r>
        <w:rPr>
          <w:rFonts w:hint="eastAsia"/>
        </w:rPr>
        <w:t>.5 产品结构</w:t>
      </w:r>
      <w:bookmarkEnd w:id="10"/>
    </w:p>
    <w:p w14:paraId="5FA94F6B">
      <w:pPr>
        <w:pStyle w:val="4"/>
      </w:pPr>
      <w:r>
        <w:t>2</w:t>
      </w:r>
      <w:r>
        <w:rPr>
          <w:rFonts w:hint="eastAsia"/>
        </w:rPr>
        <w:t>.5.1 主体结构示意图</w:t>
      </w:r>
    </w:p>
    <w:p w14:paraId="5C85941B">
      <w:pPr>
        <w:pStyle w:val="32"/>
      </w:pPr>
      <w:r>
        <w:object>
          <v:shape id="_x0000_i1073" o:spt="75" type="#_x0000_t75" style="height:263.25pt;width:397.45pt;" o:ole="t" filled="f" o:preferrelative="t" stroked="f" coordsize="21600,21600">
            <v:path/>
            <v:fill on="f" focussize="0,0"/>
            <v:stroke on="f" joinstyle="miter"/>
            <v:imagedata r:id="rId102" cropleft="12241f" croptop="9415f" cropright="19243f" cropbottom="11791f" o:title=""/>
            <o:lock v:ext="edit" aspectratio="t"/>
            <w10:wrap type="none"/>
            <w10:anchorlock/>
          </v:shape>
          <o:OLEObject Type="Embed" ProgID="AutoCAD.Drawing.20" ShapeID="_x0000_i1073" DrawAspect="Content" ObjectID="_1468075775" r:id="rId101">
            <o:LockedField>false</o:LockedField>
          </o:OLEObject>
        </w:object>
      </w:r>
    </w:p>
    <w:p w14:paraId="19CDC199">
      <w:pPr>
        <w:pStyle w:val="32"/>
      </w:pPr>
      <w:r>
        <w:rPr>
          <w:rFonts w:hint="eastAsia"/>
        </w:rPr>
        <w:t>图1  主体结构示意图【仅供参考】</w:t>
      </w:r>
    </w:p>
    <w:tbl>
      <w:tblPr>
        <w:tblStyle w:val="18"/>
        <w:tblW w:w="94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2"/>
        <w:gridCol w:w="1417"/>
        <w:gridCol w:w="482"/>
        <w:gridCol w:w="1134"/>
        <w:gridCol w:w="479"/>
        <w:gridCol w:w="1134"/>
        <w:gridCol w:w="482"/>
        <w:gridCol w:w="1984"/>
        <w:gridCol w:w="482"/>
        <w:gridCol w:w="1113"/>
        <w:gridCol w:w="304"/>
      </w:tblGrid>
      <w:tr w14:paraId="35901FFA">
        <w:trPr>
          <w:gridAfter w:val="1"/>
          <w:wAfter w:w="304" w:type="dxa"/>
          <w:cantSplit/>
          <w:trHeight w:val="397" w:hRule="exact"/>
        </w:trPr>
        <w:tc>
          <w:tcPr>
            <w:tcW w:w="482" w:type="dxa"/>
            <w:vAlign w:val="center"/>
          </w:tcPr>
          <w:p w14:paraId="623EB017">
            <w:pPr>
              <w:pStyle w:val="50"/>
            </w:pPr>
            <w:r>
              <w:rPr>
                <w:rFonts w:hint="eastAsia"/>
              </w:rPr>
              <w:t>1</w:t>
            </w:r>
            <w:r>
              <w:t>.</w:t>
            </w:r>
          </w:p>
        </w:tc>
        <w:tc>
          <w:tcPr>
            <w:tcW w:w="1417" w:type="dxa"/>
            <w:vAlign w:val="center"/>
          </w:tcPr>
          <w:p w14:paraId="75E2682D">
            <w:pPr>
              <w:pStyle w:val="43"/>
            </w:pPr>
            <w:r>
              <w:rPr>
                <w:rFonts w:hint="eastAsia"/>
              </w:rPr>
              <w:t>手轮</w:t>
            </w:r>
          </w:p>
        </w:tc>
        <w:tc>
          <w:tcPr>
            <w:tcW w:w="482" w:type="dxa"/>
            <w:vAlign w:val="center"/>
          </w:tcPr>
          <w:p w14:paraId="7F600F3F">
            <w:pPr>
              <w:pStyle w:val="50"/>
            </w:pPr>
            <w:r>
              <w:rPr>
                <w:rFonts w:hint="eastAsia"/>
              </w:rPr>
              <w:t>2</w:t>
            </w:r>
            <w:r>
              <w:t>.</w:t>
            </w:r>
          </w:p>
        </w:tc>
        <w:tc>
          <w:tcPr>
            <w:tcW w:w="1134" w:type="dxa"/>
            <w:vAlign w:val="center"/>
          </w:tcPr>
          <w:p w14:paraId="668B3589">
            <w:pPr>
              <w:pStyle w:val="43"/>
            </w:pPr>
            <w:r>
              <w:rPr>
                <w:rFonts w:hint="eastAsia"/>
              </w:rPr>
              <w:t>灭菌器门</w:t>
            </w:r>
          </w:p>
        </w:tc>
        <w:tc>
          <w:tcPr>
            <w:tcW w:w="5674" w:type="dxa"/>
            <w:gridSpan w:val="6"/>
            <w:vAlign w:val="center"/>
          </w:tcPr>
          <w:p w14:paraId="44B638A1">
            <w:pPr>
              <w:pStyle w:val="53"/>
            </w:pPr>
            <w:r>
              <w:rPr>
                <w:rFonts w:hint="eastAsia"/>
              </w:rPr>
              <w:t>（灭菌器门，即灭菌器容器盖，其上安装有防烫罩，</w:t>
            </w:r>
            <w:r>
              <w:t>50A</w:t>
            </w:r>
            <w:r>
              <w:rPr>
                <w:rFonts w:hint="eastAsia"/>
              </w:rPr>
              <w:t>除外）</w:t>
            </w:r>
          </w:p>
        </w:tc>
      </w:tr>
      <w:tr w14:paraId="014A92A8">
        <w:trPr>
          <w:cantSplit/>
          <w:trHeight w:val="397" w:hRule="exact"/>
        </w:trPr>
        <w:tc>
          <w:tcPr>
            <w:tcW w:w="482" w:type="dxa"/>
            <w:vAlign w:val="center"/>
          </w:tcPr>
          <w:p w14:paraId="42E05B28">
            <w:pPr>
              <w:pStyle w:val="50"/>
            </w:pPr>
            <w:r>
              <w:rPr>
                <w:rFonts w:hint="eastAsia"/>
              </w:rPr>
              <w:t>3</w:t>
            </w:r>
            <w:r>
              <w:t>.</w:t>
            </w:r>
          </w:p>
        </w:tc>
        <w:tc>
          <w:tcPr>
            <w:tcW w:w="1417" w:type="dxa"/>
            <w:vAlign w:val="center"/>
          </w:tcPr>
          <w:p w14:paraId="2B067249">
            <w:pPr>
              <w:pStyle w:val="43"/>
            </w:pPr>
            <w:r>
              <w:rPr>
                <w:rFonts w:hint="eastAsia"/>
              </w:rPr>
              <w:t>脚轮</w:t>
            </w:r>
          </w:p>
        </w:tc>
        <w:tc>
          <w:tcPr>
            <w:tcW w:w="482" w:type="dxa"/>
            <w:vAlign w:val="center"/>
          </w:tcPr>
          <w:p w14:paraId="23C21FC4">
            <w:pPr>
              <w:pStyle w:val="50"/>
            </w:pPr>
            <w:r>
              <w:rPr>
                <w:rFonts w:hint="eastAsia"/>
              </w:rPr>
              <w:t>4</w:t>
            </w:r>
            <w:r>
              <w:t>.</w:t>
            </w:r>
          </w:p>
        </w:tc>
        <w:tc>
          <w:tcPr>
            <w:tcW w:w="1134" w:type="dxa"/>
            <w:vAlign w:val="center"/>
          </w:tcPr>
          <w:p w14:paraId="7A2BC268">
            <w:pPr>
              <w:pStyle w:val="43"/>
            </w:pPr>
            <w:r>
              <w:rPr>
                <w:rFonts w:hint="eastAsia"/>
              </w:rPr>
              <w:t>控制面板</w:t>
            </w:r>
          </w:p>
        </w:tc>
        <w:tc>
          <w:tcPr>
            <w:tcW w:w="479" w:type="dxa"/>
            <w:vAlign w:val="center"/>
          </w:tcPr>
          <w:p w14:paraId="4CC0B331">
            <w:pPr>
              <w:pStyle w:val="50"/>
            </w:pPr>
            <w:r>
              <w:rPr>
                <w:rFonts w:hint="eastAsia"/>
              </w:rPr>
              <w:t>5</w:t>
            </w:r>
            <w:r>
              <w:t>.</w:t>
            </w:r>
          </w:p>
        </w:tc>
        <w:tc>
          <w:tcPr>
            <w:tcW w:w="1134" w:type="dxa"/>
            <w:vAlign w:val="center"/>
          </w:tcPr>
          <w:p w14:paraId="5FF8829C">
            <w:pPr>
              <w:pStyle w:val="43"/>
            </w:pPr>
            <w:r>
              <w:rPr>
                <w:rFonts w:hint="eastAsia"/>
              </w:rPr>
              <w:t>锁紧机构</w:t>
            </w:r>
          </w:p>
        </w:tc>
        <w:tc>
          <w:tcPr>
            <w:tcW w:w="482" w:type="dxa"/>
            <w:vAlign w:val="center"/>
          </w:tcPr>
          <w:p w14:paraId="58B15A99">
            <w:pPr>
              <w:pStyle w:val="50"/>
            </w:pPr>
            <w:r>
              <w:rPr>
                <w:rFonts w:hint="eastAsia"/>
              </w:rPr>
              <w:t>6</w:t>
            </w:r>
            <w:r>
              <w:t>.</w:t>
            </w:r>
          </w:p>
        </w:tc>
        <w:tc>
          <w:tcPr>
            <w:tcW w:w="1984" w:type="dxa"/>
            <w:vAlign w:val="center"/>
          </w:tcPr>
          <w:p w14:paraId="02F37392">
            <w:pPr>
              <w:pStyle w:val="43"/>
            </w:pPr>
            <w:r>
              <w:rPr>
                <w:rFonts w:hint="eastAsia"/>
              </w:rPr>
              <w:t>安全阀</w:t>
            </w:r>
          </w:p>
        </w:tc>
        <w:tc>
          <w:tcPr>
            <w:tcW w:w="482" w:type="dxa"/>
            <w:vAlign w:val="center"/>
          </w:tcPr>
          <w:p w14:paraId="3A4C2411">
            <w:pPr>
              <w:pStyle w:val="50"/>
            </w:pPr>
            <w:r>
              <w:rPr>
                <w:rFonts w:hint="eastAsia"/>
              </w:rPr>
              <w:t>7</w:t>
            </w:r>
            <w:r>
              <w:t>.</w:t>
            </w:r>
          </w:p>
        </w:tc>
        <w:tc>
          <w:tcPr>
            <w:tcW w:w="1417" w:type="dxa"/>
            <w:gridSpan w:val="2"/>
            <w:vAlign w:val="center"/>
          </w:tcPr>
          <w:p w14:paraId="261F69A0">
            <w:pPr>
              <w:pStyle w:val="43"/>
            </w:pPr>
            <w:r>
              <w:rPr>
                <w:rFonts w:hint="eastAsia"/>
              </w:rPr>
              <w:t>箱体</w:t>
            </w:r>
          </w:p>
        </w:tc>
      </w:tr>
      <w:tr w14:paraId="38624750">
        <w:trPr>
          <w:cantSplit/>
          <w:trHeight w:val="397" w:hRule="exact"/>
        </w:trPr>
        <w:tc>
          <w:tcPr>
            <w:tcW w:w="482" w:type="dxa"/>
            <w:vAlign w:val="center"/>
          </w:tcPr>
          <w:p w14:paraId="50CB63A9">
            <w:pPr>
              <w:pStyle w:val="50"/>
            </w:pPr>
            <w:r>
              <w:rPr>
                <w:rFonts w:hint="eastAsia"/>
              </w:rPr>
              <w:t>8</w:t>
            </w:r>
            <w:r>
              <w:t>.</w:t>
            </w:r>
          </w:p>
        </w:tc>
        <w:tc>
          <w:tcPr>
            <w:tcW w:w="1417" w:type="dxa"/>
            <w:vAlign w:val="center"/>
          </w:tcPr>
          <w:p w14:paraId="04C9CC40">
            <w:pPr>
              <w:pStyle w:val="43"/>
            </w:pPr>
            <w:r>
              <w:rPr>
                <w:rFonts w:hint="eastAsia"/>
              </w:rPr>
              <w:t>集汽瓶</w:t>
            </w:r>
          </w:p>
        </w:tc>
        <w:tc>
          <w:tcPr>
            <w:tcW w:w="482" w:type="dxa"/>
            <w:vAlign w:val="center"/>
          </w:tcPr>
          <w:p w14:paraId="1C63873E">
            <w:pPr>
              <w:pStyle w:val="50"/>
            </w:pPr>
            <w:r>
              <w:rPr>
                <w:rFonts w:hint="eastAsia"/>
              </w:rPr>
              <w:t>9</w:t>
            </w:r>
            <w:r>
              <w:t>.</w:t>
            </w:r>
          </w:p>
        </w:tc>
        <w:tc>
          <w:tcPr>
            <w:tcW w:w="1134" w:type="dxa"/>
            <w:vAlign w:val="center"/>
          </w:tcPr>
          <w:p w14:paraId="07CD0326">
            <w:pPr>
              <w:pStyle w:val="43"/>
            </w:pPr>
            <w:r>
              <w:rPr>
                <w:rFonts w:hint="eastAsia"/>
              </w:rPr>
              <w:t>电气系统</w:t>
            </w:r>
          </w:p>
        </w:tc>
        <w:tc>
          <w:tcPr>
            <w:tcW w:w="479" w:type="dxa"/>
            <w:vAlign w:val="center"/>
          </w:tcPr>
          <w:p w14:paraId="1C6178B1">
            <w:pPr>
              <w:pStyle w:val="50"/>
            </w:pPr>
            <w:r>
              <w:rPr>
                <w:rFonts w:hint="eastAsia"/>
              </w:rPr>
              <w:t>1</w:t>
            </w:r>
            <w:r>
              <w:t>0.</w:t>
            </w:r>
          </w:p>
        </w:tc>
        <w:tc>
          <w:tcPr>
            <w:tcW w:w="1134" w:type="dxa"/>
            <w:vAlign w:val="center"/>
          </w:tcPr>
          <w:p w14:paraId="249FA399">
            <w:pPr>
              <w:pStyle w:val="43"/>
            </w:pPr>
            <w:r>
              <w:rPr>
                <w:rFonts w:hint="eastAsia"/>
              </w:rPr>
              <w:t>排水口</w:t>
            </w:r>
          </w:p>
        </w:tc>
        <w:tc>
          <w:tcPr>
            <w:tcW w:w="482" w:type="dxa"/>
            <w:vAlign w:val="center"/>
          </w:tcPr>
          <w:p w14:paraId="7352698A">
            <w:pPr>
              <w:pStyle w:val="50"/>
            </w:pPr>
            <w:r>
              <w:rPr>
                <w:rFonts w:hint="eastAsia"/>
              </w:rPr>
              <w:t>1</w:t>
            </w:r>
            <w:r>
              <w:t>1.</w:t>
            </w:r>
          </w:p>
        </w:tc>
        <w:tc>
          <w:tcPr>
            <w:tcW w:w="1984" w:type="dxa"/>
            <w:vAlign w:val="center"/>
          </w:tcPr>
          <w:p w14:paraId="4A30F20E">
            <w:pPr>
              <w:pStyle w:val="43"/>
            </w:pPr>
            <w:r>
              <w:rPr>
                <w:rFonts w:hint="eastAsia"/>
              </w:rPr>
              <w:t>放水阀</w:t>
            </w:r>
          </w:p>
        </w:tc>
        <w:tc>
          <w:tcPr>
            <w:tcW w:w="482" w:type="dxa"/>
            <w:vAlign w:val="center"/>
          </w:tcPr>
          <w:p w14:paraId="42EAB752">
            <w:pPr>
              <w:pStyle w:val="50"/>
            </w:pPr>
            <w:r>
              <w:rPr>
                <w:rFonts w:hint="eastAsia"/>
              </w:rPr>
              <w:t>1</w:t>
            </w:r>
            <w:r>
              <w:t>2.</w:t>
            </w:r>
          </w:p>
        </w:tc>
        <w:tc>
          <w:tcPr>
            <w:tcW w:w="1417" w:type="dxa"/>
            <w:gridSpan w:val="2"/>
            <w:vAlign w:val="center"/>
          </w:tcPr>
          <w:p w14:paraId="1F9415F6">
            <w:pPr>
              <w:pStyle w:val="43"/>
            </w:pPr>
            <w:r>
              <w:rPr>
                <w:rFonts w:hint="eastAsia"/>
              </w:rPr>
              <w:t>自锁装置</w:t>
            </w:r>
          </w:p>
        </w:tc>
      </w:tr>
      <w:tr w14:paraId="5A4B771B">
        <w:trPr>
          <w:cantSplit/>
          <w:trHeight w:val="397" w:hRule="exact"/>
        </w:trPr>
        <w:tc>
          <w:tcPr>
            <w:tcW w:w="482" w:type="dxa"/>
            <w:vAlign w:val="center"/>
          </w:tcPr>
          <w:p w14:paraId="21F4F98F">
            <w:pPr>
              <w:pStyle w:val="50"/>
            </w:pPr>
            <w:r>
              <w:rPr>
                <w:rFonts w:hint="eastAsia"/>
              </w:rPr>
              <w:t>1</w:t>
            </w:r>
            <w:r>
              <w:t>3.</w:t>
            </w:r>
          </w:p>
        </w:tc>
        <w:tc>
          <w:tcPr>
            <w:tcW w:w="1417" w:type="dxa"/>
            <w:vAlign w:val="center"/>
          </w:tcPr>
          <w:p w14:paraId="60489183">
            <w:pPr>
              <w:pStyle w:val="43"/>
            </w:pPr>
            <w:r>
              <w:rPr>
                <w:rFonts w:hint="eastAsia"/>
              </w:rPr>
              <w:t>容器筒</w:t>
            </w:r>
          </w:p>
        </w:tc>
        <w:tc>
          <w:tcPr>
            <w:tcW w:w="482" w:type="dxa"/>
            <w:vAlign w:val="center"/>
          </w:tcPr>
          <w:p w14:paraId="55529D27">
            <w:pPr>
              <w:pStyle w:val="50"/>
            </w:pPr>
            <w:r>
              <w:rPr>
                <w:rFonts w:hint="eastAsia"/>
              </w:rPr>
              <w:t>1</w:t>
            </w:r>
            <w:r>
              <w:t>4.</w:t>
            </w:r>
          </w:p>
        </w:tc>
        <w:tc>
          <w:tcPr>
            <w:tcW w:w="1134" w:type="dxa"/>
            <w:vAlign w:val="center"/>
          </w:tcPr>
          <w:p w14:paraId="2DB36E0C">
            <w:pPr>
              <w:pStyle w:val="43"/>
            </w:pPr>
            <w:r>
              <w:rPr>
                <w:rFonts w:hint="eastAsia"/>
              </w:rPr>
              <w:t>灭菌网篮</w:t>
            </w:r>
          </w:p>
        </w:tc>
        <w:tc>
          <w:tcPr>
            <w:tcW w:w="479" w:type="dxa"/>
            <w:vAlign w:val="center"/>
          </w:tcPr>
          <w:p w14:paraId="614249C1">
            <w:pPr>
              <w:pStyle w:val="50"/>
            </w:pPr>
            <w:r>
              <w:rPr>
                <w:rFonts w:hint="eastAsia"/>
              </w:rPr>
              <w:t>1</w:t>
            </w:r>
            <w:r>
              <w:t>5.</w:t>
            </w:r>
          </w:p>
        </w:tc>
        <w:tc>
          <w:tcPr>
            <w:tcW w:w="1134" w:type="dxa"/>
            <w:vAlign w:val="center"/>
          </w:tcPr>
          <w:p w14:paraId="0BC90DCC">
            <w:pPr>
              <w:pStyle w:val="43"/>
            </w:pPr>
            <w:r>
              <w:rPr>
                <w:rFonts w:hint="eastAsia"/>
              </w:rPr>
              <w:t>挡水板</w:t>
            </w:r>
          </w:p>
        </w:tc>
        <w:tc>
          <w:tcPr>
            <w:tcW w:w="482" w:type="dxa"/>
            <w:vAlign w:val="center"/>
          </w:tcPr>
          <w:p w14:paraId="2AE50C05">
            <w:pPr>
              <w:pStyle w:val="50"/>
            </w:pPr>
            <w:r>
              <w:rPr>
                <w:rFonts w:hint="eastAsia"/>
              </w:rPr>
              <w:t>1</w:t>
            </w:r>
            <w:r>
              <w:t>6.</w:t>
            </w:r>
          </w:p>
        </w:tc>
        <w:tc>
          <w:tcPr>
            <w:tcW w:w="1984" w:type="dxa"/>
            <w:vAlign w:val="center"/>
          </w:tcPr>
          <w:p w14:paraId="072DF39B">
            <w:pPr>
              <w:pStyle w:val="43"/>
            </w:pPr>
            <w:r>
              <w:rPr>
                <w:rFonts w:hint="eastAsia"/>
              </w:rPr>
              <w:t>电加热器（灭菌）</w:t>
            </w:r>
          </w:p>
        </w:tc>
        <w:tc>
          <w:tcPr>
            <w:tcW w:w="482" w:type="dxa"/>
            <w:vAlign w:val="center"/>
          </w:tcPr>
          <w:p w14:paraId="710A8381">
            <w:pPr>
              <w:pStyle w:val="50"/>
            </w:pPr>
          </w:p>
        </w:tc>
        <w:tc>
          <w:tcPr>
            <w:tcW w:w="1417" w:type="dxa"/>
            <w:gridSpan w:val="2"/>
            <w:vAlign w:val="center"/>
          </w:tcPr>
          <w:p w14:paraId="78CB6D36">
            <w:pPr>
              <w:pStyle w:val="43"/>
            </w:pPr>
          </w:p>
        </w:tc>
      </w:tr>
    </w:tbl>
    <w:p w14:paraId="07EDD69F">
      <w:r>
        <w:br w:type="page"/>
      </w:r>
    </w:p>
    <w:p w14:paraId="2A7848DB">
      <w:pPr>
        <w:pStyle w:val="4"/>
      </w:pPr>
      <w:r>
        <w:t>2</w:t>
      </w:r>
      <w:r>
        <w:rPr>
          <w:rFonts w:hint="eastAsia"/>
        </w:rPr>
        <w:t>.5.2 主要结构特点</w:t>
      </w:r>
    </w:p>
    <w:p w14:paraId="7B7ADD5C">
      <w:pPr>
        <w:pStyle w:val="32"/>
      </w:pPr>
      <w:r>
        <w:rPr>
          <w:rFonts w:hint="eastAsia"/>
        </w:rPr>
        <w:t>表2 产品结构特点</w:t>
      </w:r>
    </w:p>
    <w:tbl>
      <w:tblPr>
        <w:tblStyle w:val="18"/>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654"/>
      </w:tblGrid>
      <w:tr w14:paraId="1B830B44">
        <w:trPr>
          <w:cantSplit/>
          <w:trHeight w:val="567" w:hRule="exact"/>
        </w:trPr>
        <w:tc>
          <w:tcPr>
            <w:tcW w:w="1701" w:type="dxa"/>
            <w:vAlign w:val="center"/>
          </w:tcPr>
          <w:p w14:paraId="533CEA21">
            <w:pPr>
              <w:pStyle w:val="31"/>
            </w:pPr>
            <w:r>
              <w:rPr>
                <w:rFonts w:hint="eastAsia"/>
              </w:rPr>
              <w:t>结构</w:t>
            </w:r>
          </w:p>
        </w:tc>
        <w:tc>
          <w:tcPr>
            <w:tcW w:w="7654" w:type="dxa"/>
            <w:vAlign w:val="center"/>
          </w:tcPr>
          <w:p w14:paraId="508BD7AB">
            <w:pPr>
              <w:pStyle w:val="31"/>
            </w:pPr>
            <w:r>
              <w:rPr>
                <w:rFonts w:hint="eastAsia"/>
              </w:rPr>
              <w:t>特点</w:t>
            </w:r>
          </w:p>
        </w:tc>
      </w:tr>
      <w:tr w14:paraId="6F3EB519">
        <w:trPr>
          <w:cantSplit/>
          <w:trHeight w:val="2268" w:hRule="exact"/>
        </w:trPr>
        <w:tc>
          <w:tcPr>
            <w:tcW w:w="1701" w:type="dxa"/>
            <w:vAlign w:val="center"/>
          </w:tcPr>
          <w:p w14:paraId="1A04CADC">
            <w:pPr>
              <w:pStyle w:val="33"/>
            </w:pPr>
            <w:r>
              <w:rPr>
                <w:rFonts w:hint="eastAsia"/>
              </w:rPr>
              <w:t>外形结构</w:t>
            </w:r>
          </w:p>
        </w:tc>
        <w:tc>
          <w:tcPr>
            <w:tcW w:w="7654" w:type="dxa"/>
            <w:vAlign w:val="center"/>
          </w:tcPr>
          <w:p w14:paraId="353EC0FB">
            <w:pPr>
              <w:pStyle w:val="51"/>
            </w:pPr>
            <w:r>
              <w:rPr>
                <w:rFonts w:hint="eastAsia"/>
              </w:rPr>
              <w:t>方形立式结构。</w:t>
            </w:r>
            <w:r>
              <w:br w:type="textWrapping"/>
            </w:r>
            <w:r>
              <w:rPr>
                <w:rFonts w:hint="eastAsia"/>
              </w:rPr>
              <w:t>外壳、压力容器部分、灭菌网篮选用不锈钢材料制成。</w:t>
            </w:r>
            <w:r>
              <w:br w:type="textWrapping"/>
            </w:r>
            <w:r>
              <w:rPr>
                <w:rFonts w:hint="eastAsia"/>
              </w:rPr>
              <w:t>压力容器部分的设计、制造、检验、验收符合GB150.1~150.4-2011</w:t>
            </w:r>
            <w:r>
              <w:br w:type="textWrapping"/>
            </w:r>
            <w:r>
              <w:rPr>
                <w:rFonts w:hint="eastAsia"/>
              </w:rPr>
              <w:t>《压力容器》和TSG 21-2016《固定式压力容器安全技术监察规程》要求。</w:t>
            </w:r>
          </w:p>
        </w:tc>
      </w:tr>
      <w:tr w14:paraId="774008EB">
        <w:trPr>
          <w:cantSplit/>
          <w:trHeight w:val="3118" w:hRule="exact"/>
        </w:trPr>
        <w:tc>
          <w:tcPr>
            <w:tcW w:w="1701" w:type="dxa"/>
            <w:vAlign w:val="center"/>
          </w:tcPr>
          <w:p w14:paraId="066FE858">
            <w:pPr>
              <w:pStyle w:val="33"/>
            </w:pPr>
            <w:r>
              <w:rPr>
                <w:rFonts w:hint="eastAsia"/>
              </w:rPr>
              <w:t>安全防护</w:t>
            </w:r>
          </w:p>
        </w:tc>
        <w:tc>
          <w:tcPr>
            <w:tcW w:w="7654" w:type="dxa"/>
            <w:vAlign w:val="center"/>
          </w:tcPr>
          <w:p w14:paraId="4AFEAFE8">
            <w:pPr>
              <w:pStyle w:val="51"/>
            </w:pPr>
            <w:r>
              <w:rPr>
                <w:rFonts w:hint="eastAsia"/>
              </w:rPr>
              <w:t>手轮式开门安全连锁装置结构。</w:t>
            </w:r>
            <w:r>
              <w:br w:type="textWrapping"/>
            </w:r>
            <w:r>
              <w:rPr>
                <w:rFonts w:hint="eastAsia"/>
              </w:rPr>
              <w:t>当灭菌器具有较高压力时，联锁装置锁死，无法开启灭菌器门。</w:t>
            </w:r>
          </w:p>
          <w:p w14:paraId="7C2B8FD1">
            <w:pPr>
              <w:pStyle w:val="51"/>
            </w:pPr>
            <w:r>
              <w:rPr>
                <w:rFonts w:hint="eastAsia"/>
              </w:rPr>
              <w:t>安全阀。</w:t>
            </w:r>
            <w:r>
              <w:br w:type="textWrapping"/>
            </w:r>
            <w:r>
              <w:rPr>
                <w:rFonts w:hint="eastAsia"/>
              </w:rPr>
              <w:t>当灭菌器内压力过高时，能自动起跳，释放过高的压力。</w:t>
            </w:r>
          </w:p>
          <w:p w14:paraId="44745EE8">
            <w:pPr>
              <w:pStyle w:val="51"/>
            </w:pPr>
            <w:r>
              <w:rPr>
                <w:rFonts w:hint="eastAsia"/>
              </w:rPr>
              <w:t>自动保护功能。</w:t>
            </w:r>
            <w:r>
              <w:br w:type="textWrapping"/>
            </w:r>
            <w:r>
              <w:rPr>
                <w:rFonts w:hint="eastAsia"/>
              </w:rPr>
              <w:t>当灭菌器缺水干烧时，将自动切断加热器电路，并停止灭菌器工作，有效保护设备。同时，蜂鸣器响，提醒用户及时补充水量。</w:t>
            </w:r>
          </w:p>
        </w:tc>
      </w:tr>
      <w:tr w14:paraId="75D701A8">
        <w:trPr>
          <w:cantSplit/>
          <w:trHeight w:val="1984" w:hRule="exact"/>
        </w:trPr>
        <w:tc>
          <w:tcPr>
            <w:tcW w:w="1701" w:type="dxa"/>
            <w:vAlign w:val="center"/>
          </w:tcPr>
          <w:p w14:paraId="75039149">
            <w:pPr>
              <w:pStyle w:val="33"/>
            </w:pPr>
            <w:r>
              <w:rPr>
                <w:rFonts w:hint="eastAsia"/>
              </w:rPr>
              <w:t>控制系统</w:t>
            </w:r>
          </w:p>
        </w:tc>
        <w:tc>
          <w:tcPr>
            <w:tcW w:w="7654" w:type="dxa"/>
            <w:vAlign w:val="center"/>
          </w:tcPr>
          <w:p w14:paraId="01318554">
            <w:pPr>
              <w:pStyle w:val="51"/>
            </w:pPr>
            <w:r>
              <w:rPr>
                <w:rFonts w:hint="eastAsia"/>
              </w:rPr>
              <w:t>智能数显调节仪。</w:t>
            </w:r>
            <w:r>
              <w:br w:type="textWrapping"/>
            </w:r>
            <w:r>
              <w:rPr>
                <w:rFonts w:hint="eastAsia"/>
              </w:rPr>
              <w:t>采用单片机技术的新型智能数显调节仪。</w:t>
            </w:r>
            <w:r>
              <w:br w:type="textWrapping"/>
            </w:r>
            <w:r>
              <w:rPr>
                <w:rFonts w:hint="eastAsia"/>
              </w:rPr>
              <w:t>用户可根据不同要求，通过操作控制面板的按键对温度及时间进行设定、调节达到灭菌目的。</w:t>
            </w:r>
          </w:p>
        </w:tc>
      </w:tr>
      <w:tr w14:paraId="45AD68C4">
        <w:trPr>
          <w:cantSplit/>
          <w:trHeight w:val="1984" w:hRule="exact"/>
        </w:trPr>
        <w:tc>
          <w:tcPr>
            <w:tcW w:w="1701" w:type="dxa"/>
            <w:vAlign w:val="center"/>
          </w:tcPr>
          <w:p w14:paraId="1627E095">
            <w:pPr>
              <w:pStyle w:val="33"/>
            </w:pPr>
            <w:r>
              <w:rPr>
                <w:rFonts w:hint="eastAsia"/>
              </w:rPr>
              <w:t>显示系统</w:t>
            </w:r>
          </w:p>
        </w:tc>
        <w:tc>
          <w:tcPr>
            <w:tcW w:w="7654" w:type="dxa"/>
            <w:vAlign w:val="center"/>
          </w:tcPr>
          <w:p w14:paraId="4E285EC9">
            <w:pPr>
              <w:pStyle w:val="51"/>
            </w:pPr>
            <w:r>
              <w:rPr>
                <w:rFonts w:hint="eastAsia"/>
              </w:rPr>
              <w:t>压力表。</w:t>
            </w:r>
            <w:r>
              <w:br w:type="textWrapping"/>
            </w:r>
            <w:r>
              <w:rPr>
                <w:rFonts w:hint="eastAsia"/>
              </w:rPr>
              <w:t>具有压力指示，观察清晰。</w:t>
            </w:r>
          </w:p>
          <w:p w14:paraId="60B5AA86">
            <w:pPr>
              <w:pStyle w:val="51"/>
            </w:pPr>
            <w:r>
              <w:rPr>
                <w:rFonts w:hint="eastAsia"/>
              </w:rPr>
              <w:t>数码显示。</w:t>
            </w:r>
            <w:r>
              <w:br w:type="textWrapping"/>
            </w:r>
            <w:r>
              <w:rPr>
                <w:rFonts w:hint="eastAsia"/>
              </w:rPr>
              <w:t>灭菌温度与时间参数清晰可见。</w:t>
            </w:r>
          </w:p>
        </w:tc>
      </w:tr>
      <w:tr w14:paraId="40B111F4">
        <w:trPr>
          <w:cantSplit/>
          <w:trHeight w:val="1984" w:hRule="exact"/>
        </w:trPr>
        <w:tc>
          <w:tcPr>
            <w:tcW w:w="1701" w:type="dxa"/>
            <w:vAlign w:val="center"/>
          </w:tcPr>
          <w:p w14:paraId="151FDF6E">
            <w:pPr>
              <w:pStyle w:val="33"/>
            </w:pPr>
            <w:r>
              <w:rPr>
                <w:rFonts w:hint="eastAsia"/>
              </w:rPr>
              <w:t>排放系统</w:t>
            </w:r>
          </w:p>
        </w:tc>
        <w:tc>
          <w:tcPr>
            <w:tcW w:w="7654" w:type="dxa"/>
            <w:vAlign w:val="center"/>
          </w:tcPr>
          <w:p w14:paraId="760BD4B2">
            <w:pPr>
              <w:pStyle w:val="51"/>
            </w:pPr>
            <w:r>
              <w:rPr>
                <w:rFonts w:hint="eastAsia"/>
              </w:rPr>
              <w:t>多种排汽模式。</w:t>
            </w:r>
            <w:r>
              <w:br w:type="textWrapping"/>
            </w:r>
            <w:r>
              <w:rPr>
                <w:rFonts w:hint="eastAsia"/>
              </w:rPr>
              <w:t>用户可根据实际情况，针对各种灭菌物品，自由选择不同的排汽模式。</w:t>
            </w:r>
          </w:p>
        </w:tc>
      </w:tr>
    </w:tbl>
    <w:p w14:paraId="293DFCE9">
      <w:pPr>
        <w:sectPr>
          <w:headerReference r:id="rId18" w:type="default"/>
          <w:headerReference r:id="rId19" w:type="even"/>
          <w:pgSz w:w="11906" w:h="16838"/>
          <w:pgMar w:top="1418" w:right="1134" w:bottom="851" w:left="1418" w:header="567" w:footer="567" w:gutter="0"/>
          <w:pgNumType w:fmt="numberInDash"/>
          <w:cols w:space="425" w:num="1"/>
          <w:docGrid w:type="linesAndChars" w:linePitch="312" w:charSpace="0"/>
        </w:sectPr>
      </w:pPr>
    </w:p>
    <w:p w14:paraId="3527A46A">
      <w:pPr>
        <w:pStyle w:val="2"/>
      </w:pPr>
      <w:bookmarkStart w:id="11" w:name="_Toc96784198"/>
      <w:r>
        <w:t>3</w:t>
      </w:r>
      <w:r>
        <w:rPr>
          <w:rFonts w:hint="eastAsia"/>
        </w:rPr>
        <w:t xml:space="preserve"> 安装与搬运</w:t>
      </w:r>
      <w:bookmarkEnd w:id="11"/>
    </w:p>
    <w:p w14:paraId="18FB0123">
      <w:pPr>
        <w:pStyle w:val="3"/>
      </w:pPr>
      <w:bookmarkStart w:id="12" w:name="_Toc96784199"/>
      <w:r>
        <w:t>3</w:t>
      </w:r>
      <w:r>
        <w:rPr>
          <w:rFonts w:hint="eastAsia"/>
        </w:rPr>
        <w:t>.1 拆箱与检查</w:t>
      </w:r>
      <w:bookmarkEnd w:id="12"/>
    </w:p>
    <w:p w14:paraId="5C722685">
      <w:pPr>
        <w:pStyle w:val="30"/>
      </w:pPr>
      <w:r>
        <w:rPr>
          <w:rFonts w:hint="eastAsia"/>
        </w:rPr>
        <w:t>打开包装，请检查灭菌器外观和各部件是否完好，若有损伤，请及时做好记录并与我司联系。</w:t>
      </w:r>
    </w:p>
    <w:p w14:paraId="543F410E">
      <w:pPr>
        <w:pStyle w:val="30"/>
      </w:pPr>
      <w:r>
        <w:rPr>
          <w:rFonts w:hint="eastAsia"/>
        </w:rPr>
        <w:t>请对照附录</w:t>
      </w:r>
      <w:r>
        <w:t>7</w:t>
      </w:r>
      <w:r>
        <w:rPr>
          <w:rFonts w:hint="eastAsia"/>
        </w:rPr>
        <w:t>.4产品装箱单，清查随机附件及相关技术文件是否齐全、完好。</w:t>
      </w:r>
    </w:p>
    <w:p w14:paraId="741E4460">
      <w:pPr>
        <w:pStyle w:val="3"/>
      </w:pPr>
      <w:bookmarkStart w:id="13" w:name="_Toc96784200"/>
      <w:r>
        <w:t>3</w:t>
      </w:r>
      <w:r>
        <w:rPr>
          <w:rFonts w:hint="eastAsia"/>
        </w:rPr>
        <w:t>.2 移动与搬运</w:t>
      </w:r>
      <w:bookmarkEnd w:id="13"/>
    </w:p>
    <w:p w14:paraId="0DF18EBB">
      <w:pPr>
        <w:pStyle w:val="30"/>
      </w:pPr>
      <w:r>
        <w:rPr>
          <w:rFonts w:hint="eastAsia"/>
        </w:rPr>
        <w:t>搬运过程中请小心轻放，勿使本灭菌器受到直接撞击或剧烈震动，禁止倒置及大于45°的平放。</w:t>
      </w:r>
    </w:p>
    <w:p w14:paraId="7AB6EBA1">
      <w:pPr>
        <w:pStyle w:val="30"/>
      </w:pPr>
      <w:r>
        <w:rPr>
          <w:rFonts w:hint="eastAsia"/>
        </w:rPr>
        <w:t>当无搬运设备而只需进行短距离移动时，可通过脚轮在水平光滑地面上将本灭菌器移至预期位置。若进行长距离搬运，须采用与本灭菌器重量相适应的叉车或其他搬运设备进行搬运。</w:t>
      </w:r>
    </w:p>
    <w:p w14:paraId="4C791053">
      <w:pPr>
        <w:pStyle w:val="42"/>
      </w:pPr>
      <w:r>
        <w:rPr>
          <w:rFonts w:hint="eastAsia"/>
        </w:rPr>
        <w:t>请勿手持手轮移动本灭菌器；</w:t>
      </w:r>
    </w:p>
    <w:p w14:paraId="679D191F">
      <w:pPr>
        <w:pStyle w:val="42"/>
      </w:pPr>
      <w:r>
        <w:rPr>
          <w:rFonts w:hint="eastAsia"/>
        </w:rPr>
        <w:t>如需变更本灭菌器的安装位置，请先取出灭菌室内的灭菌物品，排尽灭菌用水，并切断电源连接。</w:t>
      </w:r>
    </w:p>
    <w:p w14:paraId="5EB774A7">
      <w:pPr>
        <w:pStyle w:val="3"/>
      </w:pPr>
      <w:bookmarkStart w:id="14" w:name="_Toc96784201"/>
      <w:r>
        <w:t>3</w:t>
      </w:r>
      <w:r>
        <w:rPr>
          <w:rFonts w:hint="eastAsia"/>
        </w:rPr>
        <w:t>.3 安装要求</w:t>
      </w:r>
      <w:bookmarkEnd w:id="14"/>
    </w:p>
    <w:p w14:paraId="71691315">
      <w:pPr>
        <w:pStyle w:val="4"/>
      </w:pPr>
      <w:r>
        <w:t>3</w:t>
      </w:r>
      <w:r>
        <w:rPr>
          <w:rFonts w:hint="eastAsia"/>
        </w:rPr>
        <w:t>.3.1 环境要求</w:t>
      </w:r>
    </w:p>
    <w:p w14:paraId="245D6F6F">
      <w:pPr>
        <w:pStyle w:val="5"/>
      </w:pPr>
      <w:r>
        <w:t>3</w:t>
      </w:r>
      <w:r>
        <w:rPr>
          <w:rFonts w:hint="eastAsia"/>
        </w:rPr>
        <w:t>.3.1.1本灭菌器不得安装于室外。</w:t>
      </w:r>
    </w:p>
    <w:p w14:paraId="40ACF662">
      <w:pPr>
        <w:pStyle w:val="5"/>
      </w:pPr>
      <w:r>
        <w:t>3</w:t>
      </w:r>
      <w:r>
        <w:rPr>
          <w:rFonts w:hint="eastAsia"/>
        </w:rPr>
        <w:t>.3.1.2 安全环境</w:t>
      </w:r>
    </w:p>
    <w:p w14:paraId="7CE10F8F">
      <w:pPr>
        <w:pStyle w:val="42"/>
      </w:pPr>
      <w:r>
        <w:rPr>
          <w:rFonts w:hint="eastAsia"/>
        </w:rPr>
        <w:t>环境温度：</w:t>
      </w:r>
      <w:r>
        <w:t xml:space="preserve"> 5</w:t>
      </w:r>
      <w:r>
        <w:rPr>
          <w:rFonts w:hint="eastAsia"/>
        </w:rPr>
        <w:t>℃</w:t>
      </w:r>
      <w:r>
        <w:t>~ 40</w:t>
      </w:r>
      <w:r>
        <w:rPr>
          <w:rFonts w:hint="eastAsia"/>
        </w:rPr>
        <w:t>℃；</w:t>
      </w:r>
    </w:p>
    <w:p w14:paraId="7310E2EA">
      <w:pPr>
        <w:pStyle w:val="42"/>
      </w:pPr>
      <w:r>
        <w:rPr>
          <w:rFonts w:hint="eastAsia"/>
        </w:rPr>
        <w:t>相对湿度：</w:t>
      </w:r>
      <w:r>
        <w:t xml:space="preserve"> </w:t>
      </w:r>
      <w:r>
        <w:rPr>
          <w:rFonts w:hint="eastAsia"/>
        </w:rPr>
        <w:t>≤</w:t>
      </w:r>
      <w:r>
        <w:t>80%</w:t>
      </w:r>
      <w:r>
        <w:rPr>
          <w:rFonts w:hint="eastAsia"/>
        </w:rPr>
        <w:t>；</w:t>
      </w:r>
    </w:p>
    <w:p w14:paraId="5B98E9C3">
      <w:pPr>
        <w:pStyle w:val="42"/>
      </w:pPr>
      <w:r>
        <w:rPr>
          <w:rFonts w:hint="eastAsia"/>
        </w:rPr>
        <w:t>大气压力：</w:t>
      </w:r>
      <w:r>
        <w:t xml:space="preserve"> 79</w:t>
      </w:r>
      <w:r>
        <w:rPr>
          <w:rFonts w:hint="eastAsia"/>
        </w:rPr>
        <w:t>k</w:t>
      </w:r>
      <w:r>
        <w:t>Pa ~ 106kPa</w:t>
      </w:r>
      <w:r>
        <w:rPr>
          <w:rFonts w:hint="eastAsia"/>
        </w:rPr>
        <w:t>；</w:t>
      </w:r>
    </w:p>
    <w:p w14:paraId="1949D6DB">
      <w:pPr>
        <w:pStyle w:val="42"/>
      </w:pPr>
      <w:r>
        <w:rPr>
          <w:rFonts w:hint="eastAsia"/>
        </w:rPr>
        <w:t>电源电压：</w:t>
      </w:r>
      <w:r>
        <w:t xml:space="preserve"> </w:t>
      </w:r>
      <w:r>
        <w:rPr>
          <w:rFonts w:hint="eastAsia"/>
        </w:rPr>
        <w:t>～</w:t>
      </w:r>
      <w:r>
        <w:t>220V ±22V</w:t>
      </w:r>
      <w:r>
        <w:rPr>
          <w:rFonts w:hint="eastAsia"/>
        </w:rPr>
        <w:t>，</w:t>
      </w:r>
      <w:r>
        <w:t>50Hz ±1H</w:t>
      </w:r>
      <w:r>
        <w:rPr>
          <w:rFonts w:hint="eastAsia"/>
        </w:rPr>
        <w:t>z。</w:t>
      </w:r>
    </w:p>
    <w:p w14:paraId="75063B13">
      <w:pPr>
        <w:pStyle w:val="5"/>
      </w:pPr>
      <w:r>
        <w:t>3</w:t>
      </w:r>
      <w:r>
        <w:rPr>
          <w:rFonts w:hint="eastAsia"/>
        </w:rPr>
        <w:t>.3.1.3 本灭菌器电击防护为Ⅰ类，请勿安装在易燃易爆物及腐蚀性气体保存处。</w:t>
      </w:r>
    </w:p>
    <w:p w14:paraId="6459D92A">
      <w:pPr>
        <w:pStyle w:val="5"/>
      </w:pPr>
      <w:r>
        <w:t>3</w:t>
      </w:r>
      <w:r>
        <w:rPr>
          <w:rFonts w:hint="eastAsia"/>
        </w:rPr>
        <w:t>.3.1.4 本灭菌器须避免阳光直射，不得安装于潮湿、多灰尘环境中。</w:t>
      </w:r>
    </w:p>
    <w:p w14:paraId="4A48A79F">
      <w:pPr>
        <w:pStyle w:val="5"/>
      </w:pPr>
      <w:r>
        <w:t>3</w:t>
      </w:r>
      <w:r>
        <w:rPr>
          <w:rFonts w:hint="eastAsia"/>
        </w:rPr>
        <w:t>.3.1.5 本灭菌器须安置于平整的硬质水泥地坪上，地面承重200kg以上，且周围应留有足够的空间。</w:t>
      </w:r>
    </w:p>
    <w:p w14:paraId="34BE9DAB">
      <w:pPr>
        <w:pStyle w:val="4"/>
      </w:pPr>
      <w:r>
        <w:br w:type="page"/>
      </w:r>
    </w:p>
    <w:p w14:paraId="0830B54F">
      <w:pPr>
        <w:pStyle w:val="4"/>
      </w:pPr>
      <w:r>
        <w:t>3</w:t>
      </w:r>
      <w:r>
        <w:rPr>
          <w:rFonts w:hint="eastAsia"/>
        </w:rPr>
        <w:t>.3.2 电源要求</w:t>
      </w:r>
    </w:p>
    <w:p w14:paraId="6CDFF16F">
      <w:pPr>
        <w:pStyle w:val="30"/>
      </w:pPr>
      <w:r>
        <w:rPr>
          <w:rFonts w:hint="eastAsia"/>
        </w:rPr>
        <w:t>本灭菌器为永久性连接固定式安装设备，要求用户在灭菌器右侧或右后方墙壁上安装电源开关盒，开关盒内安装一个塑料外壳断路器。断路器应带有漏电保护装置，安装后将断路器标示为灭菌器专用字样。断路器的位置应尽量到设备的电缆长度不超过2米范围内。</w:t>
      </w:r>
    </w:p>
    <w:p w14:paraId="5E08FE9B">
      <w:pPr>
        <w:pStyle w:val="30"/>
      </w:pPr>
      <w:r>
        <w:rPr>
          <w:rFonts w:hint="eastAsia"/>
        </w:rPr>
        <w:t>为了确保人身、设备的安全，须敷设一根地线，控制电缆中一根标有接地号“地”的必须与地线可靠连接，所设管路和线路应横平竖直并有效固定。断路器应当符合GB14048.1和GB14048.3的要求，开关安装应尽量靠近设备，并安装于操作人员易于操作的位置。</w:t>
      </w:r>
    </w:p>
    <w:p w14:paraId="236FA16F">
      <w:pPr>
        <w:pStyle w:val="4"/>
      </w:pPr>
      <w:r>
        <w:t>3</w:t>
      </w:r>
      <w:r>
        <w:rPr>
          <w:rFonts w:hint="eastAsia"/>
        </w:rPr>
        <w:t>.3.3 水源要求</w:t>
      </w:r>
    </w:p>
    <w:p w14:paraId="614D66BD">
      <w:pPr>
        <w:pStyle w:val="30"/>
      </w:pPr>
      <w:r>
        <w:rPr>
          <w:rFonts w:hint="eastAsia"/>
        </w:rPr>
        <w:t>具有固定供水端，方便供水。</w:t>
      </w:r>
    </w:p>
    <w:p w14:paraId="00EDEBBE">
      <w:pPr>
        <w:pStyle w:val="46"/>
      </w:pPr>
      <w:r>
        <w:rPr>
          <w:rFonts w:hint="eastAsia"/>
        </w:rPr>
        <w:t>对照附录</w:t>
      </w:r>
      <w:r>
        <w:t>7.3</w:t>
      </w:r>
      <w:r>
        <w:rPr>
          <w:rFonts w:hint="eastAsia"/>
        </w:rPr>
        <w:t>产品供给水指标提供符合要求的水源。</w:t>
      </w:r>
    </w:p>
    <w:p w14:paraId="1C78EC93">
      <w:pPr>
        <w:pStyle w:val="4"/>
      </w:pPr>
      <w:r>
        <w:t>3</w:t>
      </w:r>
      <w:r>
        <w:rPr>
          <w:rFonts w:hint="eastAsia"/>
        </w:rPr>
        <w:t>.3.4 排放要求</w:t>
      </w:r>
    </w:p>
    <w:p w14:paraId="4A1F1A13">
      <w:pPr>
        <w:pStyle w:val="30"/>
      </w:pPr>
      <w:r>
        <w:rPr>
          <w:rFonts w:hint="eastAsia"/>
        </w:rPr>
        <w:t>具有固定排水口，方便排水。</w:t>
      </w:r>
    </w:p>
    <w:p w14:paraId="7E6881EF">
      <w:pPr>
        <w:pStyle w:val="46"/>
      </w:pPr>
      <w:r>
        <w:rPr>
          <w:rFonts w:hint="eastAsia"/>
        </w:rPr>
        <w:t>若对排放水另有生物安全要求，则应另行设置排水管路。</w:t>
      </w:r>
    </w:p>
    <w:p w14:paraId="1C4421C5">
      <w:pPr>
        <w:pStyle w:val="3"/>
      </w:pPr>
      <w:bookmarkStart w:id="15" w:name="_Toc96784202"/>
      <w:r>
        <w:t>3</w:t>
      </w:r>
      <w:r>
        <w:rPr>
          <w:rFonts w:hint="eastAsia"/>
        </w:rPr>
        <w:t>.4</w:t>
      </w:r>
      <w:r>
        <w:t xml:space="preserve"> </w:t>
      </w:r>
      <w:r>
        <w:rPr>
          <w:rFonts w:hint="eastAsia"/>
        </w:rPr>
        <w:t>安装方法</w:t>
      </w:r>
      <w:bookmarkEnd w:id="15"/>
    </w:p>
    <w:p w14:paraId="04E40DBA">
      <w:pPr>
        <w:pStyle w:val="4"/>
      </w:pPr>
      <w:r>
        <w:t>3</w:t>
      </w:r>
      <w:r>
        <w:rPr>
          <w:rFonts w:hint="eastAsia"/>
        </w:rPr>
        <w:t>.4.1 设备固定</w:t>
      </w:r>
    </w:p>
    <w:p w14:paraId="3276212B">
      <w:pPr>
        <w:pStyle w:val="30"/>
      </w:pPr>
      <w:r>
        <w:rPr>
          <w:rFonts w:hint="eastAsia"/>
        </w:rPr>
        <w:t>利用本灭菌器的脚轮，将本灭菌器移动至安装位置（设备与周围墙壁或其他设备的间距应保持10cm ~ 20cm以上）。踩下刹车脚轮，固定设备位置，防止设备移动。（具体安装位置如下图2所示：）</w:t>
      </w:r>
    </w:p>
    <w:p w14:paraId="4F354634">
      <w:pPr>
        <w:pStyle w:val="32"/>
      </w:pPr>
      <w:r>
        <w:object>
          <v:shape id="_x0000_i1074" o:spt="75" type="#_x0000_t75" style="height:263.25pt;width:442.35pt;" o:ole="t" filled="f" o:preferrelative="t" stroked="f" coordsize="21600,21600">
            <v:path/>
            <v:fill on="f" focussize="0,0"/>
            <v:stroke on="f" joinstyle="miter"/>
            <v:imagedata r:id="rId104" cropleft="7077f" croptop="8024f" cropright="19401f" cropbottom="8490f" o:title=""/>
            <o:lock v:ext="edit" aspectratio="t"/>
            <w10:wrap type="none"/>
            <w10:anchorlock/>
          </v:shape>
          <o:OLEObject Type="Embed" ProgID="AutoCAD.Drawing.20" ShapeID="_x0000_i1074" DrawAspect="Content" ObjectID="_1468075776" r:id="rId103">
            <o:LockedField>false</o:LockedField>
          </o:OLEObject>
        </w:object>
      </w:r>
    </w:p>
    <w:p w14:paraId="6410F023">
      <w:pPr>
        <w:pStyle w:val="32"/>
      </w:pPr>
      <w:r>
        <w:rPr>
          <w:rFonts w:hint="eastAsia"/>
        </w:rPr>
        <w:t xml:space="preserve">  图2  安装示意图【仅供参考】</w:t>
      </w:r>
      <w:r>
        <w:br w:type="page"/>
      </w:r>
    </w:p>
    <w:p w14:paraId="4AF88376">
      <w:pPr>
        <w:pStyle w:val="4"/>
      </w:pPr>
      <w:r>
        <w:t>3</w:t>
      </w:r>
      <w:r>
        <w:rPr>
          <w:rFonts w:hint="eastAsia"/>
        </w:rPr>
        <w:t>.4.2 设备安装</w:t>
      </w:r>
    </w:p>
    <w:p w14:paraId="1D36323A">
      <w:pPr>
        <w:pStyle w:val="5"/>
      </w:pPr>
      <w:r>
        <w:t>3</w:t>
      </w:r>
      <w:r>
        <w:rPr>
          <w:rFonts w:hint="eastAsia"/>
        </w:rPr>
        <w:t>.4.2.1 电源安装：</w:t>
      </w:r>
    </w:p>
    <w:p w14:paraId="0FF58D61">
      <w:pPr>
        <w:pStyle w:val="30"/>
      </w:pPr>
      <w:r>
        <w:rPr>
          <w:rFonts w:hint="eastAsia"/>
        </w:rPr>
        <w:t>将本灭菌器电源线安装到室内电源上，确保牢固安全。</w:t>
      </w:r>
    </w:p>
    <w:p w14:paraId="78DDA0C1">
      <w:pPr>
        <w:pStyle w:val="42"/>
      </w:pPr>
      <w:r>
        <w:rPr>
          <w:rFonts w:hint="eastAsia"/>
        </w:rPr>
        <w:t>请勿通过煤气管、供水管、电话线或避雷针等给本灭菌器接地；</w:t>
      </w:r>
    </w:p>
    <w:p w14:paraId="7060C8F1">
      <w:pPr>
        <w:pStyle w:val="42"/>
      </w:pPr>
      <w:r>
        <w:rPr>
          <w:rFonts w:hint="eastAsia"/>
        </w:rPr>
        <w:t>请勿接长电源线；</w:t>
      </w:r>
    </w:p>
    <w:p w14:paraId="274327B8">
      <w:pPr>
        <w:pStyle w:val="42"/>
      </w:pPr>
      <w:r>
        <w:rPr>
          <w:rFonts w:hint="eastAsia"/>
        </w:rPr>
        <w:t>请勿使用拖线板；</w:t>
      </w:r>
    </w:p>
    <w:p w14:paraId="4AA4F2CD">
      <w:pPr>
        <w:pStyle w:val="42"/>
      </w:pPr>
      <w:r>
        <w:rPr>
          <w:rFonts w:hint="eastAsia"/>
        </w:rPr>
        <w:t>请勿用钉子固定电源线；</w:t>
      </w:r>
    </w:p>
    <w:p w14:paraId="49BAB568">
      <w:pPr>
        <w:pStyle w:val="42"/>
      </w:pPr>
      <w:r>
        <w:rPr>
          <w:rFonts w:hint="eastAsia"/>
        </w:rPr>
        <w:t>当直接将本灭菌器连接到配电板上时，谨防电路故障和触电。</w:t>
      </w:r>
    </w:p>
    <w:p w14:paraId="1CA1B36A">
      <w:pPr>
        <w:pStyle w:val="5"/>
      </w:pPr>
      <w:r>
        <w:t>3</w:t>
      </w:r>
      <w:r>
        <w:rPr>
          <w:rFonts w:hint="eastAsia"/>
        </w:rPr>
        <w:t>.4.2.</w:t>
      </w:r>
      <w:r>
        <w:t>2</w:t>
      </w:r>
      <w:r>
        <w:rPr>
          <w:rFonts w:hint="eastAsia"/>
        </w:rPr>
        <w:t>排水管路安装：</w:t>
      </w:r>
    </w:p>
    <w:p w14:paraId="45D5BB5B">
      <w:pPr>
        <w:pStyle w:val="30"/>
      </w:pPr>
      <w:r>
        <w:rPr>
          <w:rFonts w:hint="eastAsia"/>
        </w:rPr>
        <w:t>将随机附件——排水管一端与灭菌器排水口连接，并加以固定。另一端连接到室内的排水口（如地漏、下水道口等），供设备排水用。若对排放水另有生物安全要求，则应另行设置排水管路。</w:t>
      </w:r>
    </w:p>
    <w:p w14:paraId="49A5ABCC">
      <w:pPr>
        <w:pStyle w:val="42"/>
      </w:pPr>
      <w:r>
        <w:rPr>
          <w:rFonts w:hint="eastAsia"/>
        </w:rPr>
        <w:t>排水管、排水系统不得靠近电源线和插座。</w:t>
      </w:r>
    </w:p>
    <w:p w14:paraId="781A3EEA">
      <w:pPr>
        <w:pStyle w:val="46"/>
        <w:sectPr>
          <w:headerReference r:id="rId20" w:type="default"/>
          <w:headerReference r:id="rId21" w:type="even"/>
          <w:pgSz w:w="11906" w:h="16838"/>
          <w:pgMar w:top="1418" w:right="1134" w:bottom="851" w:left="1418" w:header="567" w:footer="567" w:gutter="0"/>
          <w:pgNumType w:fmt="numberInDash"/>
          <w:cols w:space="425" w:num="1"/>
          <w:docGrid w:type="linesAndChars" w:linePitch="312" w:charSpace="0"/>
        </w:sectPr>
      </w:pPr>
    </w:p>
    <w:p w14:paraId="197FDB69">
      <w:pPr>
        <w:pStyle w:val="2"/>
      </w:pPr>
      <w:bookmarkStart w:id="16" w:name="_Toc96784203"/>
      <w:r>
        <w:t xml:space="preserve">4 </w:t>
      </w:r>
      <w:r>
        <w:rPr>
          <w:rFonts w:hint="eastAsia"/>
        </w:rPr>
        <w:t>使用方法</w:t>
      </w:r>
      <w:bookmarkEnd w:id="16"/>
    </w:p>
    <w:p w14:paraId="32B0EC0B">
      <w:r>
        <w:rPr>
          <w:rFonts w:hint="eastAsia"/>
        </w:rPr>
        <mc:AlternateContent>
          <mc:Choice Requires="wps">
            <w:drawing>
              <wp:inline distT="0" distB="0" distL="0" distR="0">
                <wp:extent cx="5939155" cy="827405"/>
                <wp:effectExtent l="0" t="0" r="23495" b="10795"/>
                <wp:docPr id="3" name="文本框 3"/>
                <wp:cNvGraphicFramePr/>
                <a:graphic xmlns:a="http://schemas.openxmlformats.org/drawingml/2006/main">
                  <a:graphicData uri="http://schemas.microsoft.com/office/word/2010/wordprocessingShape">
                    <wps:wsp>
                      <wps:cNvSpPr txBox="1"/>
                      <wps:spPr>
                        <a:xfrm>
                          <a:off x="0" y="0"/>
                          <a:ext cx="5939640" cy="828000"/>
                        </a:xfrm>
                        <a:prstGeom prst="roundRect">
                          <a:avLst/>
                        </a:prstGeom>
                        <a:solidFill>
                          <a:sysClr val="window" lastClr="FFFFFF"/>
                        </a:solidFill>
                        <a:ln w="6350">
                          <a:solidFill>
                            <a:prstClr val="black"/>
                          </a:solidFill>
                        </a:ln>
                      </wps:spPr>
                      <wps:txbx>
                        <w:txbxContent>
                          <w:p w14:paraId="70DA187F">
                            <w:pPr>
                              <w:pStyle w:val="44"/>
                              <w:spacing w:before="156" w:after="156"/>
                              <w:ind w:left="1560" w:hanging="960"/>
                            </w:pPr>
                            <w:r>
                              <w:rPr>
                                <w:rFonts w:hint="eastAsia"/>
                              </w:rPr>
                              <w:t>请在使用</w:t>
                            </w:r>
                            <w:r>
                              <w:t>本灭菌器前仔细阅读本章（</w:t>
                            </w:r>
                            <w:r>
                              <w:rPr>
                                <w:rFonts w:hint="eastAsia"/>
                              </w:rPr>
                              <w:t>P</w:t>
                            </w:r>
                            <w:r>
                              <w:t xml:space="preserve">age </w:t>
                            </w:r>
                            <w:r>
                              <w:rPr>
                                <w:rFonts w:hint="eastAsia"/>
                              </w:rPr>
                              <w:t>1</w:t>
                            </w:r>
                            <w:r>
                              <w:t>1 ~ Page</w:t>
                            </w:r>
                            <w:r>
                              <w:rPr>
                                <w:rFonts w:hint="eastAsia"/>
                              </w:rPr>
                              <w:t>1</w:t>
                            </w:r>
                            <w:r>
                              <w:t>7）</w:t>
                            </w:r>
                            <w:r>
                              <w:rPr>
                                <w:rFonts w:hint="eastAsia"/>
                              </w:rPr>
                              <w:t>，以免</w:t>
                            </w:r>
                            <w:r>
                              <w:t>因操作不当引起安全事故，造成人员与设备的</w:t>
                            </w:r>
                            <w:r>
                              <w:rPr>
                                <w:rFonts w:hint="eastAsia"/>
                              </w:rPr>
                              <w:t>损伤</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roundrect id="_x0000_s1026" o:spid="_x0000_s1026" o:spt="2" style="height:65.15pt;width:467.65pt;" fillcolor="#FFFFFF" filled="t" stroked="t" coordsize="21600,21600" arcsize="0.166666666666667" o:gfxdata="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K4Vv81gAAAAUBAAAPAAAAAAAAAAEAIAAAACIAAABkcnMvZG93bnJldi54bWxQSwEC&#10;FAAUAAAACACHTuJAW4vrlmgCAADMBAAADgAAAAAAAAABACAAAAAlAQAAZHJzL2Uyb0RvYy54bWxQ&#10;SwUGAAAAAAYABgBZAQAA/wUAAAAA&#10;">
                <v:fill on="t" focussize="0,0"/>
                <v:stroke weight="0.5pt" color="#000000" joinstyle="round"/>
                <v:imagedata o:title=""/>
                <o:lock v:ext="edit" aspectratio="f"/>
                <v:textbox>
                  <w:txbxContent>
                    <w:p w14:paraId="70DA187F">
                      <w:pPr>
                        <w:pStyle w:val="44"/>
                        <w:spacing w:before="156" w:after="156"/>
                        <w:ind w:left="1560" w:hanging="960"/>
                      </w:pPr>
                      <w:r>
                        <w:rPr>
                          <w:rFonts w:hint="eastAsia"/>
                        </w:rPr>
                        <w:t>请在使用</w:t>
                      </w:r>
                      <w:r>
                        <w:t>本灭菌器前仔细阅读本章（</w:t>
                      </w:r>
                      <w:r>
                        <w:rPr>
                          <w:rFonts w:hint="eastAsia"/>
                        </w:rPr>
                        <w:t>P</w:t>
                      </w:r>
                      <w:r>
                        <w:t xml:space="preserve">age </w:t>
                      </w:r>
                      <w:r>
                        <w:rPr>
                          <w:rFonts w:hint="eastAsia"/>
                        </w:rPr>
                        <w:t>1</w:t>
                      </w:r>
                      <w:r>
                        <w:t>1 ~ Page</w:t>
                      </w:r>
                      <w:r>
                        <w:rPr>
                          <w:rFonts w:hint="eastAsia"/>
                        </w:rPr>
                        <w:t>1</w:t>
                      </w:r>
                      <w:r>
                        <w:t>7）</w:t>
                      </w:r>
                      <w:r>
                        <w:rPr>
                          <w:rFonts w:hint="eastAsia"/>
                        </w:rPr>
                        <w:t>，以免</w:t>
                      </w:r>
                      <w:r>
                        <w:t>因操作不当引起安全事故，造成人员与设备的</w:t>
                      </w:r>
                      <w:r>
                        <w:rPr>
                          <w:rFonts w:hint="eastAsia"/>
                        </w:rPr>
                        <w:t>损伤</w:t>
                      </w:r>
                      <w:r>
                        <w:t>。</w:t>
                      </w:r>
                    </w:p>
                  </w:txbxContent>
                </v:textbox>
                <w10:wrap type="none"/>
                <w10:anchorlock/>
              </v:roundrect>
            </w:pict>
          </mc:Fallback>
        </mc:AlternateContent>
      </w:r>
    </w:p>
    <w:p w14:paraId="4AA80119">
      <w:pPr>
        <w:pStyle w:val="3"/>
      </w:pPr>
      <w:bookmarkStart w:id="17" w:name="_Toc96784204"/>
      <w:r>
        <w:t>4</w:t>
      </w:r>
      <w:r>
        <w:rPr>
          <w:rFonts w:hint="eastAsia"/>
        </w:rPr>
        <w:t>.1 基本工作流程</w:t>
      </w:r>
      <w:bookmarkEnd w:id="17"/>
    </w:p>
    <w:p w14:paraId="7312517F">
      <w:pPr>
        <w:pStyle w:val="32"/>
      </w:pPr>
      <w:r>
        <w:object>
          <v:shape id="_x0000_i1075" o:spt="75" type="#_x0000_t75" style="height:479.8pt;width:297.8pt;" o:ole="t" filled="f" o:preferrelative="t" stroked="f" coordsize="21600,21600">
            <v:path/>
            <v:fill on="f" focussize="0,0"/>
            <v:stroke on="f" joinstyle="miter"/>
            <v:imagedata r:id="rId106" cropleft="17166f" croptop="2294f" cropright="32886f" cropbottom="3298f" o:title=""/>
            <o:lock v:ext="edit" aspectratio="t"/>
            <w10:wrap type="none"/>
            <w10:anchorlock/>
          </v:shape>
          <o:OLEObject Type="Embed" ProgID="AutoCAD.Drawing.20" ShapeID="_x0000_i1075" DrawAspect="Content" ObjectID="_1468075777" r:id="rId105">
            <o:LockedField>false</o:LockedField>
          </o:OLEObject>
        </w:object>
      </w:r>
    </w:p>
    <w:p w14:paraId="744687F8">
      <w:pPr>
        <w:pStyle w:val="32"/>
      </w:pPr>
      <w:r>
        <w:rPr>
          <w:rFonts w:hint="eastAsia"/>
        </w:rPr>
        <w:t>图3  工作流程图【仅供参考】</w:t>
      </w:r>
    </w:p>
    <w:p w14:paraId="392046CC">
      <w:pPr>
        <w:pStyle w:val="3"/>
      </w:pPr>
      <w:r>
        <w:br w:type="page"/>
      </w:r>
      <w:bookmarkStart w:id="18" w:name="_Toc96784205"/>
      <w:r>
        <w:t>4</w:t>
      </w:r>
      <w:r>
        <w:rPr>
          <w:rFonts w:hint="eastAsia"/>
        </w:rPr>
        <w:t>.2 操作界面</w:t>
      </w:r>
      <w:bookmarkEnd w:id="18"/>
    </w:p>
    <w:p w14:paraId="18F72C65">
      <w:pPr>
        <w:pStyle w:val="31"/>
      </w:pPr>
      <w:r>
        <w:object>
          <v:shape id="_x0000_i1076" o:spt="75" type="#_x0000_t75" style="height:148.6pt;width:476.95pt;" o:ole="t" filled="f" o:preferrelative="t" stroked="f" coordsize="21600,21600">
            <v:path/>
            <v:fill on="f" focussize="0,0"/>
            <v:stroke on="f" joinstyle="miter"/>
            <v:imagedata r:id="rId108" cropleft="2239f" croptop="10184f" cropright="23665f" cropbottom="15271f" o:title=""/>
            <o:lock v:ext="edit" aspectratio="t"/>
            <w10:wrap type="none"/>
            <w10:anchorlock/>
          </v:shape>
          <o:OLEObject Type="Embed" ProgID="AutoCAD.Drawing.20" ShapeID="_x0000_i1076" DrawAspect="Content" ObjectID="_1468075778" r:id="rId107">
            <o:LockedField>false</o:LockedField>
          </o:OLEObject>
        </w:object>
      </w:r>
    </w:p>
    <w:p w14:paraId="0A47CF9F">
      <w:pPr>
        <w:pStyle w:val="32"/>
      </w:pPr>
      <w:r>
        <w:rPr>
          <w:rFonts w:hint="eastAsia"/>
        </w:rPr>
        <w:t>图4  操作界面示意图【仅供参考】</w:t>
      </w:r>
    </w:p>
    <w:p w14:paraId="445D8EDA">
      <w:pPr>
        <w:pStyle w:val="4"/>
      </w:pPr>
      <w:r>
        <w:t>4</w:t>
      </w:r>
      <w:r>
        <w:rPr>
          <w:rFonts w:hint="eastAsia"/>
        </w:rPr>
        <w:t>.2.1 压力表</w:t>
      </w:r>
    </w:p>
    <w:p w14:paraId="7D6ADB8C">
      <w:pPr>
        <w:pStyle w:val="30"/>
      </w:pPr>
      <w:r>
        <w:rPr>
          <w:rFonts w:hint="eastAsia"/>
        </w:rPr>
        <w:t>压力表：显示灭菌室内压力。</w:t>
      </w:r>
    </w:p>
    <w:p w14:paraId="1D8C3DC5">
      <w:pPr>
        <w:pStyle w:val="4"/>
      </w:pPr>
      <w:r>
        <w:t>4</w:t>
      </w:r>
      <w:r>
        <w:rPr>
          <w:rFonts w:hint="eastAsia"/>
        </w:rPr>
        <w:t>.2.2 显示区</w:t>
      </w:r>
    </w:p>
    <w:p w14:paraId="5BB02DDF">
      <w:pPr>
        <w:pStyle w:val="30"/>
      </w:pPr>
      <w:r>
        <w:rPr>
          <w:rFonts w:hint="eastAsia"/>
        </w:rPr>
        <w:t>a. 显示窗口：</w:t>
      </w:r>
    </w:p>
    <w:p w14:paraId="1746BF43">
      <w:pPr>
        <w:pStyle w:val="46"/>
      </w:pPr>
      <w:r>
        <w:rPr>
          <w:rFonts w:hint="eastAsia"/>
        </w:rPr>
        <w:t xml:space="preserve">实测温度：  </w:t>
      </w:r>
      <w:r>
        <w:t xml:space="preserve">      </w:t>
      </w:r>
      <w:r>
        <w:rPr>
          <w:rFonts w:hint="eastAsia"/>
        </w:rPr>
        <w:t>显示实测温度；</w:t>
      </w:r>
    </w:p>
    <w:p w14:paraId="54FCD93A">
      <w:pPr>
        <w:pStyle w:val="46"/>
      </w:pPr>
      <w:r>
        <w:rPr>
          <w:rFonts w:hint="eastAsia"/>
        </w:rPr>
        <w:t>设定温度/ 时间：  显示所设定的灭菌温度/ 时间等。</w:t>
      </w:r>
    </w:p>
    <w:p w14:paraId="7B889930">
      <w:pPr>
        <w:pStyle w:val="30"/>
      </w:pPr>
      <w:r>
        <w:rPr>
          <w:rFonts w:hint="eastAsia"/>
        </w:rPr>
        <w:t>b. 指示灯：</w:t>
      </w:r>
    </w:p>
    <w:p w14:paraId="60DADDDE">
      <w:pPr>
        <w:pStyle w:val="46"/>
      </w:pPr>
      <w:r>
        <w:rPr>
          <w:rFonts w:hint="eastAsia"/>
        </w:rPr>
        <w:t xml:space="preserve">计时灯：        </w:t>
      </w:r>
      <w:r>
        <w:t xml:space="preserve">  </w:t>
      </w:r>
      <w:r>
        <w:rPr>
          <w:rFonts w:hint="eastAsia"/>
        </w:rPr>
        <w:t>当灭菌室温度达到设定温度时，定时计时灯亮；</w:t>
      </w:r>
    </w:p>
    <w:p w14:paraId="141D9AAD">
      <w:pPr>
        <w:pStyle w:val="46"/>
      </w:pPr>
      <w:r>
        <w:rPr>
          <w:rFonts w:hint="eastAsia"/>
        </w:rPr>
        <w:t xml:space="preserve">报警灯：       </w:t>
      </w:r>
      <w:r>
        <w:t xml:space="preserve">  </w:t>
      </w:r>
      <w:r>
        <w:rPr>
          <w:rFonts w:hint="eastAsia"/>
        </w:rPr>
        <w:t xml:space="preserve"> 当灭菌室内温度超过设定温度2℃以上，报警灯亮；</w:t>
      </w:r>
    </w:p>
    <w:p w14:paraId="08769FA4">
      <w:pPr>
        <w:pStyle w:val="46"/>
      </w:pPr>
      <w:r>
        <w:rPr>
          <w:rFonts w:hint="eastAsia"/>
        </w:rPr>
        <w:t xml:space="preserve">门控灯：        </w:t>
      </w:r>
      <w:r>
        <w:t xml:space="preserve">  </w:t>
      </w:r>
      <w:r>
        <w:rPr>
          <w:rFonts w:hint="eastAsia"/>
        </w:rPr>
        <w:t>当灭菌器门打开时，关门灯亮；（密封后熄灭）</w:t>
      </w:r>
    </w:p>
    <w:p w14:paraId="5039FBD7">
      <w:pPr>
        <w:pStyle w:val="46"/>
      </w:pPr>
      <w:r>
        <w:rPr>
          <w:rFonts w:hint="eastAsia"/>
        </w:rPr>
        <w:t xml:space="preserve">模式1灯：     </w:t>
      </w:r>
      <w:r>
        <w:t xml:space="preserve">  </w:t>
      </w:r>
      <w:r>
        <w:rPr>
          <w:rFonts w:hint="eastAsia"/>
        </w:rPr>
        <w:t xml:space="preserve"> 当设置工作参数选择模式1（不排汽）时，模式1灯亮；</w:t>
      </w:r>
    </w:p>
    <w:p w14:paraId="1CDFC145">
      <w:pPr>
        <w:pStyle w:val="46"/>
      </w:pPr>
      <w:r>
        <w:rPr>
          <w:rFonts w:hint="eastAsia"/>
        </w:rPr>
        <w:t xml:space="preserve">模式2灯：   </w:t>
      </w:r>
      <w:r>
        <w:t xml:space="preserve">  </w:t>
      </w:r>
      <w:r>
        <w:rPr>
          <w:rFonts w:hint="eastAsia"/>
        </w:rPr>
        <w:t xml:space="preserve">   当设置工作参数选择模式2（脉冲排汽）时，模式2灯亮；</w:t>
      </w:r>
    </w:p>
    <w:p w14:paraId="0FF47BC3">
      <w:pPr>
        <w:pStyle w:val="46"/>
      </w:pPr>
      <w:r>
        <w:rPr>
          <w:rFonts w:hint="eastAsia"/>
        </w:rPr>
        <w:t xml:space="preserve">模式3灯：     </w:t>
      </w:r>
      <w:r>
        <w:t xml:space="preserve">  </w:t>
      </w:r>
      <w:r>
        <w:rPr>
          <w:rFonts w:hint="eastAsia"/>
        </w:rPr>
        <w:t xml:space="preserve"> 当设置工作参数选择模式3（常排汽）时，模式3灯亮。</w:t>
      </w:r>
    </w:p>
    <w:p w14:paraId="5B1C5596">
      <w:pPr>
        <w:pStyle w:val="4"/>
      </w:pPr>
      <w:r>
        <w:t>4</w:t>
      </w:r>
      <w:r>
        <w:rPr>
          <w:rFonts w:hint="eastAsia"/>
        </w:rPr>
        <w:t>.2.3 按键区</w:t>
      </w:r>
    </w:p>
    <w:p w14:paraId="23DE98C6">
      <w:pPr>
        <w:pStyle w:val="30"/>
      </w:pPr>
      <w:r>
        <w:rPr>
          <w:rFonts w:hint="eastAsia"/>
        </w:rPr>
        <w:t>操作功能键：</w:t>
      </w:r>
    </w:p>
    <w:p w14:paraId="1CBE2219">
      <w:pPr>
        <w:pStyle w:val="46"/>
      </w:pPr>
      <w:r>
        <w:rPr>
          <w:rFonts w:hint="eastAsia"/>
        </w:rPr>
        <w:t xml:space="preserve">设置键：       </w:t>
      </w:r>
      <w:r>
        <w:t xml:space="preserve">  </w:t>
      </w:r>
      <w:r>
        <w:rPr>
          <w:rFonts w:hint="eastAsia"/>
        </w:rPr>
        <w:t xml:space="preserve"> 选择需要设置的参数；</w:t>
      </w:r>
    </w:p>
    <w:p w14:paraId="5C1401A3">
      <w:pPr>
        <w:pStyle w:val="46"/>
      </w:pPr>
      <w:r>
        <w:rPr>
          <w:rFonts w:hint="eastAsia"/>
        </w:rPr>
        <w:t xml:space="preserve">加键（“▲”）：   </w:t>
      </w:r>
      <w:r>
        <w:t xml:space="preserve">  </w:t>
      </w:r>
      <w:r>
        <w:rPr>
          <w:rFonts w:hint="eastAsia"/>
        </w:rPr>
        <w:t>增加参数设置位的值；</w:t>
      </w:r>
    </w:p>
    <w:p w14:paraId="6AED7E4B">
      <w:pPr>
        <w:pStyle w:val="46"/>
      </w:pPr>
      <w:r>
        <w:rPr>
          <w:rFonts w:hint="eastAsia"/>
        </w:rPr>
        <w:t xml:space="preserve">减键（“▼”）：   </w:t>
      </w:r>
      <w:r>
        <w:t xml:space="preserve">  </w:t>
      </w:r>
      <w:r>
        <w:rPr>
          <w:rFonts w:hint="eastAsia"/>
        </w:rPr>
        <w:t>减少参数设置位的值；</w:t>
      </w:r>
    </w:p>
    <w:p w14:paraId="05BABEDB">
      <w:pPr>
        <w:pStyle w:val="46"/>
      </w:pPr>
      <w:r>
        <w:rPr>
          <w:rFonts w:hint="eastAsia"/>
        </w:rPr>
        <w:t>移动键（“</w:t>
      </w:r>
      <w:r>
        <mc:AlternateContent>
          <mc:Choice Requires="wps">
            <w:drawing>
              <wp:inline distT="0" distB="0" distL="0" distR="0">
                <wp:extent cx="71755" cy="71755"/>
                <wp:effectExtent l="19050" t="19050" r="23495" b="42545"/>
                <wp:docPr id="5" name="等腰三角形 5"/>
                <wp:cNvGraphicFramePr/>
                <a:graphic xmlns:a="http://schemas.openxmlformats.org/drawingml/2006/main">
                  <a:graphicData uri="http://schemas.microsoft.com/office/word/2010/wordprocessingShape">
                    <wps:wsp>
                      <wps:cNvSpPr/>
                      <wps:spPr>
                        <a:xfrm rot="16200000">
                          <a:off x="0" y="0"/>
                          <a:ext cx="72000" cy="720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5" type="#_x0000_t5" style="height:5.65pt;width:5.65pt;rotation:-5898240f;v-text-anchor:middle;" fillcolor="#000000 [3213]" filled="t" stroked="t" coordsize="21600,21600" o:gfxdata="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kKw1NEAAAADAQAADwAAAAAAAAABACAAAAAiAAAAZHJz&#10;L2Rvd25yZXYueG1sUEsBAhQAFAAAAAgAh07iQOXwQu59AgAADQUAAA4AAAAAAAAAAQAgAAAAIAEA&#10;AGRycy9lMm9Eb2MueG1sUEsFBgAAAAAGAAYAWQEAAA8GAAAAAA==&#10;" adj="10800">
                <v:fill on="t" focussize="0,0"/>
                <v:stroke weight="1pt" color="#000000 [3213]" miterlimit="8" joinstyle="miter"/>
                <v:imagedata o:title=""/>
                <o:lock v:ext="edit" aspectratio="f"/>
                <w10:wrap type="none"/>
                <w10:anchorlock/>
              </v:shape>
            </w:pict>
          </mc:Fallback>
        </mc:AlternateContent>
      </w:r>
      <w:r>
        <w:rPr>
          <w:rFonts w:hint="eastAsia"/>
        </w:rPr>
        <w:t xml:space="preserve">”）： </w:t>
      </w:r>
      <w:r>
        <w:t xml:space="preserve">  </w:t>
      </w:r>
      <w:r>
        <w:rPr>
          <w:rFonts w:hint="eastAsia"/>
        </w:rPr>
        <w:t>在设置参数状态，每按一次被设置参数左移一位；</w:t>
      </w:r>
    </w:p>
    <w:p w14:paraId="798D45D4">
      <w:pPr>
        <w:pStyle w:val="46"/>
      </w:pPr>
      <w:r>
        <w:rPr>
          <w:rFonts w:hint="eastAsia"/>
        </w:rPr>
        <w:t xml:space="preserve">切换键：       </w:t>
      </w:r>
      <w:r>
        <w:t xml:space="preserve">  </w:t>
      </w:r>
      <w:r>
        <w:rPr>
          <w:rFonts w:hint="eastAsia"/>
        </w:rPr>
        <w:t xml:space="preserve"> 在测量过程中，切换显示当前温度值和计时时间剩余值；</w:t>
      </w:r>
    </w:p>
    <w:p w14:paraId="701E8DB1">
      <w:pPr>
        <w:pStyle w:val="46"/>
      </w:pPr>
      <w:r>
        <w:rPr>
          <w:rFonts w:hint="eastAsia"/>
        </w:rPr>
        <w:t xml:space="preserve">放气键：        </w:t>
      </w:r>
      <w:r>
        <w:t xml:space="preserve">  </w:t>
      </w:r>
      <w:r>
        <w:rPr>
          <w:rFonts w:hint="eastAsia"/>
        </w:rPr>
        <w:t>控制电磁阀的开启/关闭；</w:t>
      </w:r>
    </w:p>
    <w:p w14:paraId="6FFE5FDF">
      <w:pPr>
        <w:pStyle w:val="46"/>
      </w:pPr>
      <w:r>
        <w:rPr>
          <w:rFonts w:hint="eastAsia"/>
        </w:rPr>
        <w:t xml:space="preserve">工作键：       </w:t>
      </w:r>
      <w:r>
        <w:t xml:space="preserve">  </w:t>
      </w:r>
      <w:r>
        <w:rPr>
          <w:rFonts w:hint="eastAsia"/>
        </w:rPr>
        <w:t xml:space="preserve"> 按所设定的工作参数运行本灭菌器。</w:t>
      </w:r>
    </w:p>
    <w:p w14:paraId="240EE126">
      <w:pPr>
        <w:pStyle w:val="4"/>
      </w:pPr>
      <w:r>
        <w:t>4</w:t>
      </w:r>
      <w:r>
        <w:rPr>
          <w:rFonts w:hint="eastAsia"/>
        </w:rPr>
        <w:t>.2.4 电源开关</w:t>
      </w:r>
    </w:p>
    <w:p w14:paraId="2B617AF8">
      <w:pPr>
        <w:pStyle w:val="30"/>
      </w:pPr>
      <w:r>
        <w:rPr>
          <w:rFonts w:hint="eastAsia"/>
        </w:rPr>
        <w:t>电源开关：控制电路控制板电源。</w:t>
      </w:r>
    </w:p>
    <w:p w14:paraId="34CF4C4D">
      <w:pPr>
        <w:pStyle w:val="4"/>
      </w:pPr>
      <w:r>
        <w:t>4</w:t>
      </w:r>
      <w:r>
        <w:rPr>
          <w:rFonts w:hint="eastAsia"/>
        </w:rPr>
        <w:t>.2.5 手动放汽阀</w:t>
      </w:r>
    </w:p>
    <w:p w14:paraId="129327B2">
      <w:pPr>
        <w:pStyle w:val="30"/>
      </w:pPr>
      <w:r>
        <w:rPr>
          <w:rFonts w:hint="eastAsia"/>
        </w:rPr>
        <w:t>手动放汽阀：手动排放灭菌室内压力。（在正常工作中须关闭此阀门）</w:t>
      </w:r>
    </w:p>
    <w:p w14:paraId="3F78EA8B">
      <w:pPr>
        <w:pStyle w:val="3"/>
      </w:pPr>
      <w:r>
        <w:br w:type="page"/>
      </w:r>
      <w:bookmarkStart w:id="19" w:name="_Toc96784206"/>
      <w:r>
        <w:t>4</w:t>
      </w:r>
      <w:r>
        <w:rPr>
          <w:rFonts w:hint="eastAsia"/>
        </w:rPr>
        <w:t>.3 操作流程</w:t>
      </w:r>
      <w:bookmarkEnd w:id="19"/>
    </w:p>
    <w:p w14:paraId="2AB4E62E">
      <w:pPr>
        <w:pStyle w:val="4"/>
      </w:pPr>
      <w:r>
        <w:t>4</w:t>
      </w:r>
      <w:r>
        <w:rPr>
          <w:rFonts w:hint="eastAsia"/>
        </w:rPr>
        <w:t>.3.1 准备工作</w:t>
      </w:r>
    </w:p>
    <w:p w14:paraId="6B53DC7E">
      <w:pPr>
        <w:pStyle w:val="30"/>
      </w:pPr>
      <w:r>
        <w:rPr>
          <w:rFonts w:hint="eastAsia"/>
        </w:rPr>
        <w:t>a. 检查电源线、排水管是否连接完好。</w:t>
      </w:r>
    </w:p>
    <w:p w14:paraId="581903ED">
      <w:pPr>
        <w:pStyle w:val="30"/>
      </w:pPr>
      <w:r>
        <w:rPr>
          <w:rFonts w:hint="eastAsia"/>
        </w:rPr>
        <w:t>b. 检查放水阀是否已关闭。若未关闭，请关闭之。（旋转蝶形球阀，如图</w:t>
      </w:r>
      <w:r>
        <w:t>5</w:t>
      </w:r>
      <w:r>
        <w:rPr>
          <w:rFonts w:hint="eastAsia"/>
        </w:rPr>
        <w:t>所示）</w:t>
      </w:r>
    </w:p>
    <w:p w14:paraId="267212A7">
      <w:pPr>
        <w:pStyle w:val="42"/>
      </w:pPr>
      <w:r>
        <w:rPr>
          <w:rFonts w:hint="eastAsia"/>
        </w:rPr>
        <w:t>请确认放水阀的关闭，以免设备因缺水工作而受损。</w:t>
      </w:r>
    </w:p>
    <w:p w14:paraId="5B9C2989">
      <w:pPr>
        <w:pStyle w:val="30"/>
      </w:pPr>
      <w:r>
        <w:rPr>
          <w:rFonts w:hint="eastAsia"/>
        </w:rPr>
        <w:t>c. 取下设备左侧的集汽瓶，注入适量冷水，供设备排汽冷却用。将集汽瓶放回原位（排汽管插入集汽瓶内，并浸没）。如图6所示：</w:t>
      </w:r>
    </w:p>
    <w:p w14:paraId="5583EEA0">
      <w:pPr>
        <w:pStyle w:val="46"/>
      </w:pPr>
      <w:r>
        <w:rPr>
          <w:rFonts w:hint="eastAsia"/>
        </w:rPr>
        <w:t>请勿一次性加入过多水量。</w:t>
      </w:r>
    </w:p>
    <w:p w14:paraId="6028873C">
      <w:pPr>
        <w:pStyle w:val="46"/>
      </w:pPr>
      <w:r>
        <w:rPr>
          <w:rFonts w:hint="eastAsia"/>
        </w:rPr>
        <w:t>合理控制集汽瓶内水位，当水位过高时，请适当调节过剩水量。</w:t>
      </w:r>
    </w:p>
    <w:p w14:paraId="13306765">
      <w:pPr>
        <w:pStyle w:val="30"/>
      </w:pPr>
      <w:r>
        <w:t>d</w:t>
      </w:r>
      <w:r>
        <w:rPr>
          <w:rFonts w:hint="eastAsia"/>
        </w:rPr>
        <w:t>. 检查手动放汽阀是否已关闭。若未关闭，请顺时针旋转关闭之。</w:t>
      </w:r>
    </w:p>
    <w:p w14:paraId="4DF67495">
      <w:pPr>
        <w:pStyle w:val="30"/>
      </w:pPr>
      <w:r>
        <w:rPr>
          <w:rFonts w:hint="eastAsia"/>
        </w:rPr>
        <w:t>e. 检查压力表显示是否为“0MPa”。若压力表未显示“0MPa”，请联系当地经销商或本公司。</w:t>
      </w:r>
    </w:p>
    <w:tbl>
      <w:tblPr>
        <w:tblStyle w:val="18"/>
        <w:tblW w:w="93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102"/>
        <w:gridCol w:w="4252"/>
      </w:tblGrid>
      <w:tr w14:paraId="6BD29AC2">
        <w:trPr>
          <w:cantSplit/>
          <w:trHeight w:val="2268" w:hRule="exact"/>
        </w:trPr>
        <w:tc>
          <w:tcPr>
            <w:tcW w:w="5102" w:type="dxa"/>
            <w:vAlign w:val="center"/>
          </w:tcPr>
          <w:p w14:paraId="7A8DDD65">
            <w:pPr>
              <w:pStyle w:val="32"/>
            </w:pPr>
            <w:r>
              <w:object>
                <v:shape id="_x0000_i1077" o:spt="75" type="#_x0000_t75" style="height:97.9pt;width:248.85pt;" o:ole="t" filled="f" o:preferrelative="t" stroked="f" coordsize="21600,21600">
                  <v:path/>
                  <v:fill on="f" focussize="0,0"/>
                  <v:stroke on="f" joinstyle="miter"/>
                  <v:imagedata r:id="rId110" cropleft="4602f" croptop="11662f" cropright="8982f" cropbottom="9554f" o:title=""/>
                  <o:lock v:ext="edit" aspectratio="t"/>
                  <w10:wrap type="none"/>
                  <w10:anchorlock/>
                </v:shape>
                <o:OLEObject Type="Embed" ProgID="AutoCAD.Drawing.20" ShapeID="_x0000_i1077" DrawAspect="Content" ObjectID="_1468075779" r:id="rId109">
                  <o:LockedField>false</o:LockedField>
                </o:OLEObject>
              </w:object>
            </w:r>
          </w:p>
        </w:tc>
        <w:tc>
          <w:tcPr>
            <w:tcW w:w="4252" w:type="dxa"/>
            <w:vAlign w:val="center"/>
          </w:tcPr>
          <w:p w14:paraId="09F7C8E3">
            <w:pPr>
              <w:pStyle w:val="32"/>
            </w:pPr>
            <w:r>
              <w:object>
                <v:shape id="_x0000_i1078" o:spt="75" type="#_x0000_t75" style="height:104.85pt;width:104.85pt;" o:ole="t" filled="f" o:preferrelative="t" stroked="f" coordsize="21600,21600">
                  <v:path/>
                  <v:fill on="f" focussize="0,0"/>
                  <v:stroke on="f" joinstyle="miter"/>
                  <v:imagedata r:id="rId112" cropleft="10374f" croptop="12482f" cropright="39937f" cropbottom="6227f" o:title=""/>
                  <o:lock v:ext="edit" aspectratio="t"/>
                  <w10:wrap type="none"/>
                  <w10:anchorlock/>
                </v:shape>
                <o:OLEObject Type="Embed" ProgID="AutoCAD.Drawing.20" ShapeID="_x0000_i1078" DrawAspect="Content" ObjectID="_1468075780" r:id="rId111">
                  <o:LockedField>false</o:LockedField>
                </o:OLEObject>
              </w:object>
            </w:r>
          </w:p>
        </w:tc>
      </w:tr>
      <w:tr w14:paraId="4D909340">
        <w:trPr>
          <w:cantSplit/>
          <w:trHeight w:val="340" w:hRule="exact"/>
        </w:trPr>
        <w:tc>
          <w:tcPr>
            <w:tcW w:w="5102" w:type="dxa"/>
            <w:vAlign w:val="center"/>
          </w:tcPr>
          <w:p w14:paraId="7F4A7D60">
            <w:pPr>
              <w:pStyle w:val="32"/>
            </w:pPr>
            <w:r>
              <w:rPr>
                <w:rFonts w:hint="eastAsia"/>
              </w:rPr>
              <w:t>图5  放水阀开关示意图</w:t>
            </w:r>
          </w:p>
        </w:tc>
        <w:tc>
          <w:tcPr>
            <w:tcW w:w="4252" w:type="dxa"/>
            <w:vAlign w:val="center"/>
          </w:tcPr>
          <w:p w14:paraId="1F87F3AA">
            <w:pPr>
              <w:pStyle w:val="32"/>
            </w:pPr>
            <w:r>
              <w:rPr>
                <w:rFonts w:hint="eastAsia"/>
              </w:rPr>
              <w:t>图6  集汽瓶注水说明示意图</w:t>
            </w:r>
          </w:p>
        </w:tc>
      </w:tr>
    </w:tbl>
    <w:p w14:paraId="3AE5440B">
      <w:pPr>
        <w:pStyle w:val="4"/>
      </w:pPr>
      <w:r>
        <w:t>4</w:t>
      </w:r>
      <w:r>
        <w:rPr>
          <w:rFonts w:hint="eastAsia"/>
        </w:rPr>
        <w:t>.3.2 手动加水</w:t>
      </w:r>
    </w:p>
    <w:p w14:paraId="3F60C916">
      <w:pPr>
        <w:pStyle w:val="30"/>
      </w:pPr>
      <w:r>
        <w:rPr>
          <w:rFonts w:hint="eastAsia"/>
        </w:rPr>
        <w:t>a. 逆时针方向旋转手轮，打开灭菌器门，取出灭菌网篮、挡水板。</w:t>
      </w:r>
    </w:p>
    <w:p w14:paraId="6700CC43">
      <w:pPr>
        <w:pStyle w:val="30"/>
      </w:pPr>
      <w:r>
        <w:rPr>
          <w:rFonts w:hint="eastAsia"/>
        </w:rPr>
        <w:t>b. 在容器筒内加入适量清水。（水质指标参见附录</w:t>
      </w:r>
      <w:r>
        <w:t>7</w:t>
      </w:r>
      <w:r>
        <w:rPr>
          <w:rFonts w:hint="eastAsia"/>
        </w:rPr>
        <w:t>.3产品供水指标）</w:t>
      </w:r>
    </w:p>
    <w:p w14:paraId="405802DA">
      <w:pPr>
        <w:pStyle w:val="42"/>
      </w:pPr>
      <w:r>
        <w:rPr>
          <w:rFonts w:hint="eastAsia"/>
        </w:rPr>
        <w:t>请勿使用可能引起腐蚀、结垢和污渍的水源，以免降低电加热器和容器筒的使用寿命；</w:t>
      </w:r>
    </w:p>
    <w:p w14:paraId="636A2053">
      <w:pPr>
        <w:pStyle w:val="42"/>
      </w:pPr>
      <w:r>
        <w:rPr>
          <w:rFonts w:hint="eastAsia"/>
        </w:rPr>
        <w:t>若使用的不是蒸馏水或纯净水，为自来水时，请时常清洗容器筒；</w:t>
      </w:r>
    </w:p>
    <w:p w14:paraId="511D0B4C">
      <w:pPr>
        <w:pStyle w:val="42"/>
      </w:pPr>
      <w:r>
        <w:rPr>
          <w:rFonts w:hint="eastAsia"/>
        </w:rPr>
        <w:t>灭菌过程中水位会不断下降，请在每次使用前补足容器筒内水量。以防出现缺水现象，导致电加热器的损坏。</w:t>
      </w:r>
    </w:p>
    <w:p w14:paraId="195EBA8A">
      <w:pPr>
        <w:pStyle w:val="30"/>
      </w:pPr>
      <w:r>
        <w:rPr>
          <w:rFonts w:hint="eastAsia"/>
        </w:rPr>
        <w:t>c. 手动加水时，容器筒内水位应加至超过灭菌电加热器上表面20mm~30mm</w:t>
      </w:r>
      <w:r>
        <w:br w:type="textWrapping"/>
      </w:r>
      <w:r>
        <w:rPr>
          <w:rFonts w:hint="eastAsia"/>
        </w:rPr>
        <w:t>（50</w:t>
      </w:r>
      <w:r>
        <w:t>A</w:t>
      </w:r>
      <w:r>
        <w:rPr>
          <w:rFonts w:hint="eastAsia"/>
        </w:rPr>
        <w:t>）；30mm~40mm（7</w:t>
      </w:r>
      <w:r>
        <w:t>0A</w:t>
      </w:r>
      <w:r>
        <w:rPr>
          <w:rFonts w:hint="eastAsia"/>
        </w:rPr>
        <w:t xml:space="preserve">、100 </w:t>
      </w:r>
      <w:r>
        <w:t>A</w:t>
      </w:r>
      <w:r>
        <w:rPr>
          <w:rFonts w:hint="eastAsia"/>
        </w:rPr>
        <w:t>）即可（挡水板下）。如图</w:t>
      </w:r>
      <w:r>
        <w:t>7</w:t>
      </w:r>
      <w:r>
        <w:rPr>
          <w:rFonts w:hint="eastAsia"/>
        </w:rPr>
        <w:t>所示：</w:t>
      </w:r>
    </w:p>
    <w:tbl>
      <w:tblPr>
        <w:tblStyle w:val="18"/>
        <w:tblW w:w="93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819"/>
        <w:gridCol w:w="4535"/>
      </w:tblGrid>
      <w:tr w14:paraId="2C25833A">
        <w:trPr>
          <w:cantSplit/>
          <w:trHeight w:val="2721" w:hRule="exact"/>
        </w:trPr>
        <w:tc>
          <w:tcPr>
            <w:tcW w:w="4819" w:type="dxa"/>
            <w:vAlign w:val="center"/>
          </w:tcPr>
          <w:p w14:paraId="36D04742">
            <w:pPr>
              <w:pStyle w:val="32"/>
            </w:pPr>
            <w:r>
              <w:object>
                <v:shape id="_x0000_i1079" o:spt="75" type="#_x0000_t75" style="height:128.45pt;width:237.9pt;" o:ole="t" filled="f" o:preferrelative="t" stroked="f" coordsize="21600,21600">
                  <v:path/>
                  <v:fill on="f" focussize="0,0"/>
                  <v:stroke on="f" joinstyle="miter"/>
                  <v:imagedata r:id="rId114" cropleft="7453f" croptop="9163f" cropright="26182f" cropbottom="1918f" o:title=""/>
                  <o:lock v:ext="edit" aspectratio="t"/>
                  <w10:wrap type="none"/>
                  <w10:anchorlock/>
                </v:shape>
                <o:OLEObject Type="Embed" ProgID="AutoCAD.Drawing.20" ShapeID="_x0000_i1079" DrawAspect="Content" ObjectID="_1468075781" r:id="rId113">
                  <o:LockedField>false</o:LockedField>
                </o:OLEObject>
              </w:object>
            </w:r>
          </w:p>
        </w:tc>
        <w:tc>
          <w:tcPr>
            <w:tcW w:w="4535" w:type="dxa"/>
            <w:vAlign w:val="center"/>
          </w:tcPr>
          <w:p w14:paraId="255A9BC5">
            <w:pPr>
              <w:pStyle w:val="32"/>
            </w:pPr>
            <w:r>
              <w:object>
                <v:shape id="_x0000_i1080" o:spt="75" type="#_x0000_t75" style="height:115.2pt;width:223.5pt;" o:ole="t" filled="f" o:preferrelative="t" stroked="f" coordsize="21600,21600">
                  <v:path/>
                  <v:fill on="f" focussize="0,0"/>
                  <v:stroke on="f" joinstyle="miter"/>
                  <v:imagedata r:id="rId116" cropleft="4864f" croptop="10042f" cropright="23470f" cropbottom="13986f" o:title=""/>
                  <o:lock v:ext="edit" aspectratio="t"/>
                  <w10:wrap type="none"/>
                  <w10:anchorlock/>
                </v:shape>
                <o:OLEObject Type="Embed" ProgID="AutoCAD.Drawing.20" ShapeID="_x0000_i1080" DrawAspect="Content" ObjectID="_1468075782" r:id="rId115">
                  <o:LockedField>false</o:LockedField>
                </o:OLEObject>
              </w:object>
            </w:r>
          </w:p>
        </w:tc>
      </w:tr>
      <w:tr w14:paraId="6978EF0B">
        <w:trPr>
          <w:cantSplit/>
          <w:trHeight w:val="340" w:hRule="exact"/>
        </w:trPr>
        <w:tc>
          <w:tcPr>
            <w:tcW w:w="4819" w:type="dxa"/>
            <w:vAlign w:val="center"/>
          </w:tcPr>
          <w:p w14:paraId="640FB207">
            <w:pPr>
              <w:pStyle w:val="32"/>
            </w:pPr>
            <w:r>
              <w:rPr>
                <w:rFonts w:hint="eastAsia"/>
              </w:rPr>
              <w:t>图7  手动加水水位示意图</w:t>
            </w:r>
          </w:p>
        </w:tc>
        <w:tc>
          <w:tcPr>
            <w:tcW w:w="4535" w:type="dxa"/>
            <w:vAlign w:val="center"/>
          </w:tcPr>
          <w:p w14:paraId="2F6E2D51">
            <w:pPr>
              <w:pStyle w:val="32"/>
            </w:pPr>
            <w:r>
              <w:rPr>
                <w:rFonts w:hint="eastAsia"/>
              </w:rPr>
              <w:t>图8  自锁装置示意图</w:t>
            </w:r>
          </w:p>
        </w:tc>
      </w:tr>
    </w:tbl>
    <w:p w14:paraId="2E1AA385">
      <w:pPr>
        <w:pStyle w:val="32"/>
        <w:jc w:val="left"/>
      </w:pPr>
      <w:r>
        <w:br w:type="page"/>
      </w:r>
    </w:p>
    <w:p w14:paraId="44C755DD">
      <w:pPr>
        <w:pStyle w:val="4"/>
      </w:pPr>
      <w:r>
        <w:t>4</w:t>
      </w:r>
      <w:r>
        <w:rPr>
          <w:rFonts w:hint="eastAsia"/>
        </w:rPr>
        <w:t>.3.3 装载</w:t>
      </w:r>
    </w:p>
    <w:p w14:paraId="041C445E">
      <w:pPr>
        <w:pStyle w:val="30"/>
      </w:pPr>
      <w:r>
        <w:rPr>
          <w:rFonts w:hint="eastAsia"/>
        </w:rPr>
        <w:t>a. 完成手动加水后，平稳地放回挡水板。</w:t>
      </w:r>
    </w:p>
    <w:p w14:paraId="353B3757">
      <w:pPr>
        <w:pStyle w:val="30"/>
      </w:pPr>
      <w:r>
        <w:rPr>
          <w:rFonts w:hint="eastAsia"/>
        </w:rPr>
        <w:t>b. 将需要灭菌的物品予以妥善包扎。</w:t>
      </w:r>
    </w:p>
    <w:p w14:paraId="08EC9234">
      <w:pPr>
        <w:pStyle w:val="30"/>
      </w:pPr>
      <w:r>
        <w:rPr>
          <w:rFonts w:hint="eastAsia"/>
        </w:rPr>
        <w:t>c. 将包扎好的待灭菌物品，有序地放入灭菌网篮内。</w:t>
      </w:r>
    </w:p>
    <w:p w14:paraId="77BD91C0">
      <w:pPr>
        <w:pStyle w:val="42"/>
      </w:pPr>
      <w:r>
        <w:rPr>
          <w:rFonts w:hint="eastAsia"/>
        </w:rPr>
        <w:t>灭菌物品相互之间留有间隙，有利于蒸汽穿透，提高灭菌效果。</w:t>
      </w:r>
    </w:p>
    <w:p w14:paraId="1AF93127">
      <w:pPr>
        <w:pStyle w:val="30"/>
      </w:pPr>
      <w:r>
        <w:rPr>
          <w:rFonts w:hint="eastAsia"/>
        </w:rPr>
        <w:t>d. 小心地把灭菌网篮依次慢慢地放入容器筒内。</w:t>
      </w:r>
    </w:p>
    <w:p w14:paraId="797CE234">
      <w:pPr>
        <w:pStyle w:val="43"/>
        <w:ind w:left="422" w:hanging="422"/>
        <w:rPr>
          <w:rStyle w:val="20"/>
        </w:rPr>
      </w:pPr>
      <w:r>
        <w:rPr>
          <w:rStyle w:val="20"/>
          <w:rFonts w:hint="eastAsia"/>
        </w:rPr>
        <w:t>注：请依照本灭菌器警告、注意事项中的要求进行灭菌物品堆放。（Page</w:t>
      </w:r>
      <w:r>
        <w:rPr>
          <w:rStyle w:val="20"/>
        </w:rPr>
        <w:t xml:space="preserve"> </w:t>
      </w:r>
      <w:r>
        <w:rPr>
          <w:rStyle w:val="20"/>
          <w:rFonts w:hint="eastAsia"/>
        </w:rPr>
        <w:t>3~</w:t>
      </w:r>
      <w:r>
        <w:t xml:space="preserve"> </w:t>
      </w:r>
      <w:r>
        <w:rPr>
          <w:rStyle w:val="20"/>
        </w:rPr>
        <w:t>Page 4</w:t>
      </w:r>
      <w:r>
        <w:rPr>
          <w:rStyle w:val="20"/>
          <w:rFonts w:hint="eastAsia"/>
        </w:rPr>
        <w:t>）</w:t>
      </w:r>
    </w:p>
    <w:p w14:paraId="7F58998F">
      <w:pPr>
        <w:pStyle w:val="4"/>
      </w:pPr>
      <w:r>
        <w:t>4</w:t>
      </w:r>
      <w:r>
        <w:rPr>
          <w:rFonts w:hint="eastAsia"/>
        </w:rPr>
        <w:t>.3.4 密封</w:t>
      </w:r>
    </w:p>
    <w:p w14:paraId="26D91978">
      <w:pPr>
        <w:pStyle w:val="30"/>
      </w:pPr>
      <w:r>
        <w:rPr>
          <w:rFonts w:hint="eastAsia"/>
        </w:rPr>
        <w:t>a. 请仔细检查密封圈安装状态。</w:t>
      </w:r>
    </w:p>
    <w:p w14:paraId="1E293F55">
      <w:pPr>
        <w:pStyle w:val="42"/>
      </w:pPr>
      <w:r>
        <w:rPr>
          <w:rFonts w:hint="eastAsia"/>
        </w:rPr>
        <w:t>密封圈应完全嵌入槽内，且密封圈平整；</w:t>
      </w:r>
    </w:p>
    <w:p w14:paraId="5A04F495">
      <w:pPr>
        <w:pStyle w:val="42"/>
      </w:pPr>
      <w:r>
        <w:rPr>
          <w:rFonts w:hint="eastAsia"/>
        </w:rPr>
        <w:t>确认密封圈上无异物，无裂痕。若有异物，请以软布清除密封圈上的异物；若有裂痕，请联系当地经销商或本公司。</w:t>
      </w:r>
    </w:p>
    <w:p w14:paraId="4ECD4E29">
      <w:pPr>
        <w:pStyle w:val="30"/>
      </w:pPr>
      <w:r>
        <w:rPr>
          <w:rFonts w:hint="eastAsia"/>
        </w:rPr>
        <w:t>b. 推进灭菌器门，对准筒口位置。</w:t>
      </w:r>
    </w:p>
    <w:p w14:paraId="65022E93">
      <w:pPr>
        <w:pStyle w:val="30"/>
      </w:pPr>
      <w:r>
        <w:rPr>
          <w:rFonts w:hint="eastAsia"/>
        </w:rPr>
        <w:t>c. 顺时针旋紧手轮，直到不能旋动为止，使灭菌器门与容器筒密合。并确保自锁装置的锁舌与轴座凹处吻合。如图</w:t>
      </w:r>
      <w:r>
        <w:t>8</w:t>
      </w:r>
      <w:r>
        <w:rPr>
          <w:rFonts w:hint="eastAsia"/>
        </w:rPr>
        <w:t>所示：</w:t>
      </w:r>
    </w:p>
    <w:p w14:paraId="5D99336E">
      <w:pPr>
        <w:pStyle w:val="4"/>
      </w:pPr>
      <w:r>
        <w:t>4</w:t>
      </w:r>
      <w:r>
        <w:rPr>
          <w:rFonts w:hint="eastAsia"/>
        </w:rPr>
        <w:t>.3.5 开启电源</w:t>
      </w:r>
    </w:p>
    <w:p w14:paraId="1362C4A4">
      <w:pPr>
        <w:pStyle w:val="30"/>
      </w:pPr>
      <w:r>
        <w:rPr>
          <w:rFonts w:hint="eastAsia"/>
        </w:rPr>
        <w:t>开启电源开关，接通电源。</w:t>
      </w:r>
    </w:p>
    <w:p w14:paraId="3DA56788">
      <w:pPr>
        <w:pStyle w:val="42"/>
      </w:pPr>
      <w:r>
        <w:rPr>
          <w:rFonts w:hint="eastAsia"/>
        </w:rPr>
        <w:t>请勿以沾湿的手触及电源开关，以免触电。</w:t>
      </w:r>
    </w:p>
    <w:p w14:paraId="18990E5E">
      <w:pPr>
        <w:pStyle w:val="4"/>
      </w:pPr>
      <w:r>
        <w:t>4.</w:t>
      </w:r>
      <w:r>
        <w:rPr>
          <w:rFonts w:hint="eastAsia"/>
        </w:rPr>
        <w:t>3.</w:t>
      </w:r>
      <w:r>
        <w:t>6</w:t>
      </w:r>
      <w:r>
        <w:rPr>
          <w:rFonts w:hint="eastAsia"/>
        </w:rPr>
        <w:t xml:space="preserve"> 设置工作参数</w:t>
      </w:r>
    </w:p>
    <w:p w14:paraId="7B7AA9AE">
      <w:pPr>
        <w:pStyle w:val="30"/>
      </w:pPr>
      <w:r>
        <w:rPr>
          <w:rFonts w:hint="eastAsia"/>
        </w:rPr>
        <w:t>a. 灭菌温度设置。</w:t>
      </w:r>
    </w:p>
    <w:p w14:paraId="43A6B454">
      <w:pPr>
        <w:pStyle w:val="30"/>
      </w:pPr>
      <w:r>
        <w:rPr>
          <w:rFonts w:hint="eastAsia"/>
        </w:rPr>
        <w:t>按“设置”键，控制面板显示“</w:t>
      </w:r>
      <w:r>
        <w:object>
          <v:shape id="_x0000_i1081" o:spt="75" type="#_x0000_t75" style="height:10.35pt;width:19pt;" o:ole="t" filled="f" o:preferrelative="t" stroked="f" coordsize="21600,21600">
            <v:path/>
            <v:fill on="f" focussize="0,0"/>
            <v:stroke on="f" joinstyle="miter"/>
            <v:imagedata r:id="rId118" cropleft="10942f" croptop="3725f" cropright="9778f" cropbottom="6537f" o:title=""/>
            <o:lock v:ext="edit" aspectratio="t"/>
            <w10:wrap type="none"/>
            <w10:anchorlock/>
          </v:shape>
          <o:OLEObject Type="Embed" ProgID="AutoCAD.Drawing.20" ShapeID="_x0000_i1081" DrawAspect="Content" ObjectID="_1468075783" r:id="rId117">
            <o:LockedField>false</o:LockedField>
          </o:OLEObject>
        </w:object>
      </w:r>
      <w:r>
        <w:rPr>
          <w:rFonts w:hint="eastAsia"/>
        </w:rPr>
        <w:t>”：设定灭菌温度值（℃）。</w:t>
      </w:r>
    </w:p>
    <w:p w14:paraId="4D21AEA4">
      <w:pPr>
        <w:pStyle w:val="42"/>
      </w:pPr>
      <w:r>
        <w:rPr>
          <w:rFonts w:hint="eastAsia"/>
        </w:rPr>
        <w:t>按“▲”增加光标所在数位的数值。即，加大灭菌温度值；</w:t>
      </w:r>
    </w:p>
    <w:p w14:paraId="3EDA0A04">
      <w:pPr>
        <w:pStyle w:val="42"/>
      </w:pPr>
      <w:r>
        <w:rPr>
          <w:rFonts w:hint="eastAsia"/>
        </w:rPr>
        <w:t>按“▼”减少光标所在数位的数值。即，减小灭菌温度值；</w:t>
      </w:r>
    </w:p>
    <w:p w14:paraId="6944BE4C">
      <w:pPr>
        <w:pStyle w:val="42"/>
      </w:pPr>
      <w:r>
        <w:rPr>
          <w:rFonts w:hint="eastAsia"/>
        </w:rPr>
        <w:t>按“</w:t>
      </w:r>
      <w:r>
        <mc:AlternateContent>
          <mc:Choice Requires="wps">
            <w:drawing>
              <wp:inline distT="0" distB="0" distL="0" distR="0">
                <wp:extent cx="71755" cy="71755"/>
                <wp:effectExtent l="19050" t="19050" r="23495" b="42545"/>
                <wp:docPr id="6" name="等腰三角形 6"/>
                <wp:cNvGraphicFramePr/>
                <a:graphic xmlns:a="http://schemas.openxmlformats.org/drawingml/2006/main">
                  <a:graphicData uri="http://schemas.microsoft.com/office/word/2010/wordprocessingShape">
                    <wps:wsp>
                      <wps:cNvSpPr/>
                      <wps:spPr>
                        <a:xfrm rot="16200000">
                          <a:off x="0" y="0"/>
                          <a:ext cx="72000" cy="720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5" type="#_x0000_t5" style="height:5.65pt;width:5.65pt;rotation:-5898240f;v-text-anchor:middle;" fillcolor="#000000 [3213]" filled="t" stroked="t" coordsize="21600,21600" o:gfxdata="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kKw1NEAAAADAQAADwAAAAAAAAABACAAAAAiAAAAZHJz&#10;L2Rvd25yZXYueG1sUEsBAhQAFAAAAAgAh07iQLNRPHN9AgAADQUAAA4AAAAAAAAAAQAgAAAAIAEA&#10;AGRycy9lMm9Eb2MueG1sUEsFBgAAAAAGAAYAWQEAAA8GAAAAAA==&#10;" adj="10800">
                <v:fill on="t" focussize="0,0"/>
                <v:stroke weight="1pt" color="#000000 [3213]" miterlimit="8" joinstyle="miter"/>
                <v:imagedata o:title=""/>
                <o:lock v:ext="edit" aspectratio="f"/>
                <w10:wrap type="none"/>
                <w10:anchorlock/>
              </v:shape>
            </w:pict>
          </mc:Fallback>
        </mc:AlternateContent>
      </w:r>
      <w:r>
        <w:rPr>
          <w:rFonts w:hint="eastAsia"/>
        </w:rPr>
        <w:t>”向左移动一位，光标所在的数位。即，选择灭菌温度的个位、十位、百位。</w:t>
      </w:r>
    </w:p>
    <w:p w14:paraId="12427A57">
      <w:pPr>
        <w:pStyle w:val="30"/>
      </w:pPr>
      <w:r>
        <w:t xml:space="preserve"> </w:t>
      </w:r>
      <w:r>
        <w:rPr>
          <w:rFonts w:hint="eastAsia"/>
        </w:rPr>
        <w:t>b. 灭菌时间设置。</w:t>
      </w:r>
    </w:p>
    <w:p w14:paraId="5A5D072B">
      <w:pPr>
        <w:pStyle w:val="30"/>
      </w:pPr>
      <w:r>
        <w:rPr>
          <w:rFonts w:hint="eastAsia"/>
        </w:rPr>
        <w:t>按“设置”键，控制面板显示“</w:t>
      </w:r>
      <w:r>
        <w:object>
          <v:shape id="_x0000_i1082" o:spt="75" type="#_x0000_t75" style="height:10.35pt;width:18.45pt;" o:ole="t" filled="f" o:preferrelative="t" stroked="f" coordsize="21600,21600">
            <v:path/>
            <v:fill on="f" focussize="0,0"/>
            <v:stroke on="f" joinstyle="miter"/>
            <v:imagedata r:id="rId120" cropleft="11638f" croptop="5365f" cropright="10071f" cropbottom="4656f" o:title=""/>
            <o:lock v:ext="edit" aspectratio="t"/>
            <w10:wrap type="none"/>
            <w10:anchorlock/>
          </v:shape>
          <o:OLEObject Type="Embed" ProgID="AutoCAD.Drawing.20" ShapeID="_x0000_i1082" DrawAspect="Content" ObjectID="_1468075784" r:id="rId119">
            <o:LockedField>false</o:LockedField>
          </o:OLEObject>
        </w:object>
      </w:r>
      <w:r>
        <w:rPr>
          <w:rFonts w:hint="eastAsia"/>
        </w:rPr>
        <w:t>”：设定灭菌时间（min）。</w:t>
      </w:r>
    </w:p>
    <w:p w14:paraId="70DA895C">
      <w:pPr>
        <w:pStyle w:val="42"/>
      </w:pPr>
      <w:r>
        <w:rPr>
          <w:rFonts w:hint="eastAsia"/>
        </w:rPr>
        <w:t>通过“增加”键、“减小”键、“移位”键，设置灭菌时间值。</w:t>
      </w:r>
    </w:p>
    <w:p w14:paraId="5EB76FEE">
      <w:pPr>
        <w:pStyle w:val="30"/>
      </w:pPr>
      <w:r>
        <w:rPr>
          <w:rFonts w:hint="eastAsia"/>
        </w:rPr>
        <w:t>c. 排汽模式设置。</w:t>
      </w:r>
    </w:p>
    <w:p w14:paraId="6E1E6207">
      <w:pPr>
        <w:pStyle w:val="30"/>
      </w:pPr>
      <w:r>
        <w:rPr>
          <w:rFonts w:hint="eastAsia"/>
        </w:rPr>
        <w:t>按“设置”键，控制面板显示“</w:t>
      </w:r>
      <w:r>
        <w:object>
          <v:shape id="_x0000_i1083" o:spt="75" type="#_x0000_t75" style="height:10.95pt;width:18.45pt;" o:ole="t" filled="f" o:preferrelative="t" stroked="f" coordsize="21600,21600">
            <v:path/>
            <v:fill on="f" focussize="0,0"/>
            <v:stroke on="f" joinstyle="miter"/>
            <v:imagedata r:id="rId122" cropleft="8495f" croptop="12489f" cropright="32534f" cropbottom="8112f" o:title=""/>
            <o:lock v:ext="edit" aspectratio="t"/>
            <w10:wrap type="none"/>
            <w10:anchorlock/>
          </v:shape>
          <o:OLEObject Type="Embed" ProgID="AutoCAD.Drawing.20" ShapeID="_x0000_i1083" DrawAspect="Content" ObjectID="_1468075785" r:id="rId121">
            <o:LockedField>false</o:LockedField>
          </o:OLEObject>
        </w:object>
      </w:r>
      <w:r>
        <w:rPr>
          <w:rFonts w:hint="eastAsia"/>
        </w:rPr>
        <w:t>”：设定排汽模式。</w:t>
      </w:r>
    </w:p>
    <w:p w14:paraId="608E96DE">
      <w:pPr>
        <w:pStyle w:val="42"/>
      </w:pPr>
      <w:r>
        <w:rPr>
          <w:rFonts w:hint="eastAsia"/>
        </w:rPr>
        <w:t>按“▲”、“▼”选择排汽模式。所选排汽模式灯亮；</w:t>
      </w:r>
    </w:p>
    <w:p w14:paraId="2C28F3AC">
      <w:pPr>
        <w:pStyle w:val="42"/>
      </w:pPr>
      <w:r>
        <w:rPr>
          <w:rFonts w:hint="eastAsia"/>
        </w:rPr>
        <w:t>模式</w:t>
      </w:r>
      <w:r>
        <w:t>1</w:t>
      </w:r>
      <w:r>
        <w:rPr>
          <w:rFonts w:hint="eastAsia"/>
        </w:rPr>
        <w:t>：不排汽，即灭菌结束后电磁阀不工作；</w:t>
      </w:r>
    </w:p>
    <w:p w14:paraId="5F2E5826">
      <w:pPr>
        <w:pStyle w:val="42"/>
      </w:pPr>
      <w:r>
        <w:rPr>
          <w:rFonts w:hint="eastAsia"/>
        </w:rPr>
        <w:t>模式</w:t>
      </w:r>
      <w:r>
        <w:t>2</w:t>
      </w:r>
      <w:r>
        <w:rPr>
          <w:rFonts w:hint="eastAsia"/>
        </w:rPr>
        <w:t>：脉冲排汽，即灭菌结束后电磁阀时开时关，以脉冲形式排汽；</w:t>
      </w:r>
    </w:p>
    <w:p w14:paraId="5C8EF723">
      <w:pPr>
        <w:pStyle w:val="42"/>
      </w:pPr>
      <w:r>
        <w:rPr>
          <w:rFonts w:hint="eastAsia"/>
        </w:rPr>
        <w:t>模式</w:t>
      </w:r>
      <w:r>
        <w:t>3</w:t>
      </w:r>
      <w:r>
        <w:rPr>
          <w:rFonts w:hint="eastAsia"/>
        </w:rPr>
        <w:t>：常排汽，即灭菌结束后电磁阀一直打开排汽。</w:t>
      </w:r>
    </w:p>
    <w:p w14:paraId="3EEFC0E4">
      <w:pPr>
        <w:pStyle w:val="30"/>
      </w:pPr>
      <w:r>
        <w:rPr>
          <w:rFonts w:hint="eastAsia"/>
        </w:rPr>
        <w:t>d. 完成“模式”选择后，按“设置”键，返回温度显示。</w:t>
      </w:r>
      <w:r>
        <w:br w:type="page"/>
      </w:r>
    </w:p>
    <w:p w14:paraId="30F051E4">
      <w:pPr>
        <w:pStyle w:val="30"/>
      </w:pPr>
      <w:r>
        <w:rPr>
          <w:rFonts w:hint="eastAsia"/>
        </w:rPr>
        <w:t>e. 工作参数设置参考值。参考组合如下表3：</w:t>
      </w:r>
    </w:p>
    <w:p w14:paraId="08B0FCDF">
      <w:pPr>
        <w:pStyle w:val="46"/>
      </w:pPr>
      <w:r>
        <w:rPr>
          <w:rFonts w:hint="eastAsia"/>
        </w:rPr>
        <w:t>指定灭菌温度下，灭菌时间值不得低于参考值；</w:t>
      </w:r>
    </w:p>
    <w:p w14:paraId="7A98102E">
      <w:pPr>
        <w:pStyle w:val="46"/>
      </w:pPr>
      <w:r>
        <w:rPr>
          <w:rFonts w:hint="eastAsia"/>
        </w:rPr>
        <w:t>灭菌温度过低、灭菌时间过短都将导致灭菌效果不达标；</w:t>
      </w:r>
    </w:p>
    <w:p w14:paraId="6B864495">
      <w:pPr>
        <w:pStyle w:val="46"/>
      </w:pPr>
      <w:r>
        <w:rPr>
          <w:rFonts w:hint="eastAsia"/>
        </w:rPr>
        <w:t>放气模式的选择取决于灭菌物品的性质。</w:t>
      </w:r>
      <w:r>
        <w:rPr>
          <w:rStyle w:val="20"/>
          <w:rFonts w:hint="eastAsia"/>
        </w:rPr>
        <w:t>若未选择合理的放气模式，那些无法承受温度与压力剧烈变化，恢复至常温常压的物品，可能被损坏。</w:t>
      </w:r>
    </w:p>
    <w:p w14:paraId="05465EC9">
      <w:pPr>
        <w:pStyle w:val="32"/>
      </w:pPr>
      <w:r>
        <w:rPr>
          <w:rFonts w:hint="eastAsia"/>
        </w:rPr>
        <w:t>表3  工作参数设置参考值</w:t>
      </w:r>
    </w:p>
    <w:tbl>
      <w:tblPr>
        <w:tblStyle w:val="18"/>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551"/>
        <w:gridCol w:w="2551"/>
        <w:gridCol w:w="2551"/>
      </w:tblGrid>
      <w:tr w14:paraId="78413433">
        <w:trPr>
          <w:cantSplit/>
          <w:trHeight w:val="454" w:hRule="exact"/>
        </w:trPr>
        <w:tc>
          <w:tcPr>
            <w:tcW w:w="1701" w:type="dxa"/>
            <w:vAlign w:val="center"/>
          </w:tcPr>
          <w:p w14:paraId="040A2047">
            <w:pPr>
              <w:pStyle w:val="31"/>
            </w:pPr>
            <w:r>
              <w:rPr>
                <w:rFonts w:hint="eastAsia"/>
              </w:rPr>
              <w:t>灭菌温度</w:t>
            </w:r>
          </w:p>
        </w:tc>
        <w:tc>
          <w:tcPr>
            <w:tcW w:w="2551" w:type="dxa"/>
            <w:vAlign w:val="center"/>
          </w:tcPr>
          <w:p w14:paraId="0AE3A288">
            <w:pPr>
              <w:pStyle w:val="50"/>
            </w:pPr>
            <w:r>
              <w:rPr>
                <w:rFonts w:hint="eastAsia"/>
              </w:rPr>
              <w:t>121℃</w:t>
            </w:r>
          </w:p>
        </w:tc>
        <w:tc>
          <w:tcPr>
            <w:tcW w:w="2551" w:type="dxa"/>
            <w:vAlign w:val="center"/>
          </w:tcPr>
          <w:p w14:paraId="7724B43F">
            <w:pPr>
              <w:pStyle w:val="50"/>
            </w:pPr>
            <w:r>
              <w:rPr>
                <w:rFonts w:hint="eastAsia"/>
              </w:rPr>
              <w:t>126℃</w:t>
            </w:r>
          </w:p>
        </w:tc>
        <w:tc>
          <w:tcPr>
            <w:tcW w:w="2551" w:type="dxa"/>
            <w:vAlign w:val="center"/>
          </w:tcPr>
          <w:p w14:paraId="74A4DDB4">
            <w:pPr>
              <w:pStyle w:val="50"/>
            </w:pPr>
            <w:r>
              <w:rPr>
                <w:rFonts w:hint="eastAsia"/>
              </w:rPr>
              <w:t>134℃</w:t>
            </w:r>
          </w:p>
        </w:tc>
      </w:tr>
      <w:tr w14:paraId="50D04391">
        <w:trPr>
          <w:cantSplit/>
          <w:trHeight w:val="454" w:hRule="exact"/>
        </w:trPr>
        <w:tc>
          <w:tcPr>
            <w:tcW w:w="1701" w:type="dxa"/>
            <w:vAlign w:val="center"/>
          </w:tcPr>
          <w:p w14:paraId="383238BC">
            <w:pPr>
              <w:pStyle w:val="31"/>
            </w:pPr>
            <w:r>
              <w:rPr>
                <w:rFonts w:hint="eastAsia"/>
              </w:rPr>
              <w:t>灭菌时间</w:t>
            </w:r>
          </w:p>
        </w:tc>
        <w:tc>
          <w:tcPr>
            <w:tcW w:w="2551" w:type="dxa"/>
            <w:vAlign w:val="center"/>
          </w:tcPr>
          <w:p w14:paraId="5D1A8D57">
            <w:pPr>
              <w:pStyle w:val="50"/>
            </w:pPr>
            <w:r>
              <w:rPr>
                <w:rFonts w:hint="eastAsia"/>
              </w:rPr>
              <w:t>≥20</w:t>
            </w:r>
            <w:r>
              <w:t xml:space="preserve"> min</w:t>
            </w:r>
          </w:p>
        </w:tc>
        <w:tc>
          <w:tcPr>
            <w:tcW w:w="2551" w:type="dxa"/>
            <w:vAlign w:val="center"/>
          </w:tcPr>
          <w:p w14:paraId="06B373F6">
            <w:pPr>
              <w:pStyle w:val="50"/>
            </w:pPr>
            <w:r>
              <w:rPr>
                <w:rFonts w:hint="eastAsia"/>
              </w:rPr>
              <w:t>≥15</w:t>
            </w:r>
            <w:r>
              <w:t xml:space="preserve"> min</w:t>
            </w:r>
          </w:p>
        </w:tc>
        <w:tc>
          <w:tcPr>
            <w:tcW w:w="2551" w:type="dxa"/>
            <w:vAlign w:val="center"/>
          </w:tcPr>
          <w:p w14:paraId="33948A7F">
            <w:pPr>
              <w:pStyle w:val="50"/>
            </w:pPr>
            <w:r>
              <w:rPr>
                <w:rFonts w:hint="eastAsia"/>
              </w:rPr>
              <w:t>≥4</w:t>
            </w:r>
            <w:r>
              <w:t xml:space="preserve"> min</w:t>
            </w:r>
          </w:p>
        </w:tc>
      </w:tr>
      <w:tr w14:paraId="46D9A6BE">
        <w:trPr>
          <w:cantSplit/>
          <w:trHeight w:val="454" w:hRule="exact"/>
        </w:trPr>
        <w:tc>
          <w:tcPr>
            <w:tcW w:w="1701" w:type="dxa"/>
            <w:vAlign w:val="center"/>
          </w:tcPr>
          <w:p w14:paraId="03382977">
            <w:pPr>
              <w:pStyle w:val="31"/>
            </w:pPr>
            <w:r>
              <w:rPr>
                <w:rFonts w:hint="eastAsia"/>
              </w:rPr>
              <w:t>排汽模式</w:t>
            </w:r>
          </w:p>
        </w:tc>
        <w:tc>
          <w:tcPr>
            <w:tcW w:w="2551" w:type="dxa"/>
            <w:vAlign w:val="center"/>
          </w:tcPr>
          <w:p w14:paraId="4E8AFA83">
            <w:pPr>
              <w:pStyle w:val="50"/>
            </w:pPr>
            <w:r>
              <w:rPr>
                <w:rFonts w:hint="eastAsia"/>
              </w:rPr>
              <w:t>1</w:t>
            </w:r>
            <w:r>
              <w:t xml:space="preserve"> </w:t>
            </w:r>
            <w:r>
              <w:rPr>
                <w:rFonts w:hint="eastAsia"/>
              </w:rPr>
              <w:t>or</w:t>
            </w:r>
            <w:r>
              <w:t xml:space="preserve"> 2 or 3</w:t>
            </w:r>
          </w:p>
        </w:tc>
        <w:tc>
          <w:tcPr>
            <w:tcW w:w="2551" w:type="dxa"/>
            <w:vAlign w:val="center"/>
          </w:tcPr>
          <w:p w14:paraId="3E8FDB17">
            <w:pPr>
              <w:pStyle w:val="50"/>
            </w:pPr>
            <w:r>
              <w:t>1 or 2 or 3</w:t>
            </w:r>
          </w:p>
        </w:tc>
        <w:tc>
          <w:tcPr>
            <w:tcW w:w="2551" w:type="dxa"/>
            <w:vAlign w:val="center"/>
          </w:tcPr>
          <w:p w14:paraId="0FE93D85">
            <w:pPr>
              <w:pStyle w:val="50"/>
            </w:pPr>
            <w:r>
              <w:t>1 or 2 or 3</w:t>
            </w:r>
          </w:p>
        </w:tc>
      </w:tr>
      <w:tr w14:paraId="5B7D470C">
        <w:trPr>
          <w:cantSplit/>
          <w:trHeight w:val="454" w:hRule="exact"/>
        </w:trPr>
        <w:tc>
          <w:tcPr>
            <w:tcW w:w="9354" w:type="dxa"/>
            <w:gridSpan w:val="4"/>
            <w:vAlign w:val="center"/>
          </w:tcPr>
          <w:p w14:paraId="1B226286">
            <w:pPr>
              <w:pStyle w:val="33"/>
            </w:pPr>
            <w:r>
              <w:rPr>
                <w:rFonts w:hint="eastAsia"/>
              </w:rPr>
              <w:t>注：针对液体进行灭菌时，仅可使用排汽模式1。</w:t>
            </w:r>
          </w:p>
        </w:tc>
      </w:tr>
    </w:tbl>
    <w:p w14:paraId="1EE1F1F9">
      <w:pPr>
        <w:pStyle w:val="4"/>
      </w:pPr>
      <w:r>
        <w:t>4</w:t>
      </w:r>
      <w:r>
        <w:rPr>
          <w:rFonts w:hint="eastAsia"/>
        </w:rPr>
        <w:t>.3.</w:t>
      </w:r>
      <w:r>
        <w:t>7</w:t>
      </w:r>
      <w:r>
        <w:rPr>
          <w:rFonts w:hint="eastAsia"/>
        </w:rPr>
        <w:t xml:space="preserve"> 启动</w:t>
      </w:r>
    </w:p>
    <w:p w14:paraId="3B67D56F">
      <w:pPr>
        <w:pStyle w:val="30"/>
      </w:pPr>
      <w:r>
        <w:rPr>
          <w:rFonts w:hint="eastAsia"/>
        </w:rPr>
        <w:t>按“工作”键，启动程序，灭菌器开始工作。</w:t>
      </w:r>
    </w:p>
    <w:p w14:paraId="2D2530C6">
      <w:pPr>
        <w:pStyle w:val="46"/>
      </w:pPr>
      <w:r>
        <w:rPr>
          <w:rFonts w:hint="eastAsia"/>
        </w:rPr>
        <w:t>工作键上方的工作指示灯亮，系统正常工作，进入自动控制灭菌过程；</w:t>
      </w:r>
    </w:p>
    <w:p w14:paraId="7FF553AB">
      <w:pPr>
        <w:pStyle w:val="46"/>
      </w:pPr>
      <w:r>
        <w:rPr>
          <w:rFonts w:hint="eastAsia"/>
        </w:rPr>
        <w:t>若门控</w:t>
      </w:r>
      <w:bookmarkStart w:id="35" w:name="_GoBack"/>
      <w:r>
        <w:rPr>
          <w:rFonts w:hint="eastAsia"/>
        </w:rPr>
        <w:t>灯亮，则设备不会工作。请检查灭菌器门是否已密封，或有其他故障发生。</w:t>
      </w:r>
      <w:bookmarkEnd w:id="35"/>
    </w:p>
    <w:p w14:paraId="103DFE0E">
      <w:pPr>
        <w:pStyle w:val="4"/>
      </w:pPr>
      <w:r>
        <w:t>4</w:t>
      </w:r>
      <w:r>
        <w:rPr>
          <w:rFonts w:hint="eastAsia"/>
        </w:rPr>
        <w:t>.3.</w:t>
      </w:r>
      <w:r>
        <w:t>8</w:t>
      </w:r>
      <w:r>
        <w:rPr>
          <w:rFonts w:hint="eastAsia"/>
        </w:rPr>
        <w:t xml:space="preserve"> 自动运行</w:t>
      </w:r>
    </w:p>
    <w:p w14:paraId="5D38C0C6">
      <w:pPr>
        <w:pStyle w:val="30"/>
      </w:pPr>
      <w:r>
        <w:rPr>
          <w:rFonts w:hint="eastAsia"/>
        </w:rPr>
        <w:t>a. 设备按所设定的参数自动运行，灭菌电加热器启动，开始加热。</w:t>
      </w:r>
    </w:p>
    <w:p w14:paraId="15FB11A2">
      <w:pPr>
        <w:pStyle w:val="30"/>
      </w:pPr>
      <w:r>
        <w:rPr>
          <w:rFonts w:hint="eastAsia"/>
        </w:rPr>
        <w:t>b. 灭菌室内的新生蒸汽与冷空气被排出。</w:t>
      </w:r>
    </w:p>
    <w:p w14:paraId="08C7A69F">
      <w:pPr>
        <w:pStyle w:val="46"/>
      </w:pPr>
      <w:r>
        <w:rPr>
          <w:rFonts w:hint="eastAsia"/>
        </w:rPr>
        <w:t>灭菌室内冷空气与新生蒸汽通过排汽管，进入集汽瓶；</w:t>
      </w:r>
    </w:p>
    <w:p w14:paraId="7F9F8F30">
      <w:pPr>
        <w:pStyle w:val="46"/>
      </w:pPr>
      <w:r>
        <w:rPr>
          <w:rFonts w:hint="eastAsia"/>
        </w:rPr>
        <w:t>达到</w:t>
      </w:r>
      <w:r>
        <w:t>102</w:t>
      </w:r>
      <w:r>
        <w:rPr>
          <w:rFonts w:hint="eastAsia"/>
        </w:rPr>
        <w:t>℃后，排汽电磁阀将延时约</w:t>
      </w:r>
      <w:r>
        <w:t>1~3</w:t>
      </w:r>
      <w:r>
        <w:rPr>
          <w:rFonts w:hint="eastAsia"/>
        </w:rPr>
        <w:t>分钟后自动关闭，停止排汽。</w:t>
      </w:r>
    </w:p>
    <w:p w14:paraId="38476D83">
      <w:pPr>
        <w:pStyle w:val="30"/>
      </w:pPr>
      <w:r>
        <w:rPr>
          <w:rFonts w:hint="eastAsia"/>
        </w:rPr>
        <w:t>c. 灭菌室内温度达到设定值，进入灭菌状态，灭菌计时开始，控制面板上显示剩余</w:t>
      </w:r>
    </w:p>
    <w:p w14:paraId="26BECF0D">
      <w:pPr>
        <w:pStyle w:val="30"/>
      </w:pPr>
      <w:r>
        <w:rPr>
          <w:rFonts w:hint="eastAsia"/>
        </w:rPr>
        <w:t>灭菌时间。</w:t>
      </w:r>
    </w:p>
    <w:p w14:paraId="6A2BA231">
      <w:pPr>
        <w:pStyle w:val="46"/>
      </w:pPr>
      <w:r>
        <w:rPr>
          <w:rFonts w:hint="eastAsia"/>
        </w:rPr>
        <w:t>在此期间，灭菌室内温度与压力恒定；</w:t>
      </w:r>
    </w:p>
    <w:p w14:paraId="10B4DA7E">
      <w:pPr>
        <w:pStyle w:val="46"/>
      </w:pPr>
      <w:r>
        <w:rPr>
          <w:rFonts w:hint="eastAsia"/>
        </w:rPr>
        <w:t>本灭菌器安全阀排放压力为</w:t>
      </w:r>
      <w:r>
        <w:t>0.247MPa</w:t>
      </w:r>
      <w:r>
        <w:rPr>
          <w:rFonts w:hint="eastAsia"/>
        </w:rPr>
        <w:t>。当灭菌室内压力过高时，将自动启动。</w:t>
      </w:r>
    </w:p>
    <w:p w14:paraId="4690F653">
      <w:pPr>
        <w:pStyle w:val="30"/>
      </w:pPr>
      <w:r>
        <w:rPr>
          <w:rFonts w:hint="eastAsia"/>
        </w:rPr>
        <w:t>d. 所设定的温度和灭菌时间达成后，电控装置将自动关闭加热电源。</w:t>
      </w:r>
    </w:p>
    <w:p w14:paraId="5557CD1C">
      <w:pPr>
        <w:pStyle w:val="46"/>
      </w:pPr>
      <w:r>
        <w:rPr>
          <w:rFonts w:hint="eastAsia"/>
        </w:rPr>
        <w:t>“工作”指示灯、“计时”指示灯熄灭；</w:t>
      </w:r>
    </w:p>
    <w:p w14:paraId="5FD89CCC">
      <w:pPr>
        <w:pStyle w:val="46"/>
      </w:pPr>
      <w:r>
        <w:rPr>
          <w:rFonts w:hint="eastAsia"/>
        </w:rPr>
        <w:t>蜂鸣声提醒，面板显示“</w:t>
      </w:r>
      <w:r>
        <w:object>
          <v:shape id="_x0000_i1084" o:spt="75" type="#_x0000_t75" style="height:10.95pt;width:18.45pt;" o:ole="t" filled="f" o:preferrelative="t" stroked="f" coordsize="21600,21600">
            <v:path/>
            <v:fill on="f" focussize="0,0"/>
            <v:stroke on="f" joinstyle="miter"/>
            <v:imagedata r:id="rId124" cropleft="4533f" croptop="12722f" cropright="34865f" cropbottom="5269f" o:title=""/>
            <o:lock v:ext="edit" aspectratio="t"/>
            <w10:wrap type="none"/>
            <w10:anchorlock/>
          </v:shape>
          <o:OLEObject Type="Embed" ProgID="AutoCAD.Drawing.20" ShapeID="_x0000_i1084" DrawAspect="Content" ObjectID="_1468075786" r:id="rId123">
            <o:LockedField>false</o:LockedField>
          </o:OLEObject>
        </w:object>
      </w:r>
      <w:r>
        <w:rPr>
          <w:rFonts w:hint="eastAsia"/>
        </w:rPr>
        <w:t>”，灭菌结束。</w:t>
      </w:r>
    </w:p>
    <w:p w14:paraId="2C60DB46">
      <w:pPr>
        <w:pStyle w:val="30"/>
      </w:pPr>
      <w:r>
        <w:rPr>
          <w:rFonts w:hint="eastAsia"/>
        </w:rPr>
        <w:t>e. 排汽电磁阀按已设定的排汽模式工作。</w:t>
      </w:r>
    </w:p>
    <w:p w14:paraId="37940F60">
      <w:pPr>
        <w:pStyle w:val="46"/>
      </w:pPr>
      <w:r>
        <w:rPr>
          <w:rFonts w:hint="eastAsia"/>
        </w:rPr>
        <w:t>不排汽、脉冲排汽及常排汽三种工作模式可人工干预（按“放气”键）。</w:t>
      </w:r>
    </w:p>
    <w:p w14:paraId="7BEFFB22">
      <w:pPr>
        <w:pStyle w:val="4"/>
      </w:pPr>
      <w:r>
        <w:t>4</w:t>
      </w:r>
      <w:r>
        <w:rPr>
          <w:rFonts w:hint="eastAsia"/>
        </w:rPr>
        <w:t>.3.</w:t>
      </w:r>
      <w:r>
        <w:t xml:space="preserve">9 </w:t>
      </w:r>
      <w:r>
        <w:rPr>
          <w:rFonts w:hint="eastAsia"/>
        </w:rPr>
        <w:t>工作结束</w:t>
      </w:r>
    </w:p>
    <w:p w14:paraId="1609775C">
      <w:pPr>
        <w:pStyle w:val="30"/>
      </w:pPr>
      <w:r>
        <w:rPr>
          <w:rFonts w:hint="eastAsia"/>
        </w:rPr>
        <w:t>a. 所有程序运行完成。</w:t>
      </w:r>
    </w:p>
    <w:p w14:paraId="5AE145BD">
      <w:pPr>
        <w:pStyle w:val="30"/>
      </w:pPr>
      <w:r>
        <w:rPr>
          <w:rFonts w:hint="eastAsia"/>
        </w:rPr>
        <w:t>b. 等待压力表显示归零。</w:t>
      </w:r>
    </w:p>
    <w:p w14:paraId="5C4D2C1D">
      <w:pPr>
        <w:pStyle w:val="46"/>
      </w:pPr>
      <w:r>
        <w:rPr>
          <w:rFonts w:hint="eastAsia"/>
        </w:rPr>
        <w:t>若排汽模式选择“模式1”，则灭菌结束后需等待自然冷却；</w:t>
      </w:r>
    </w:p>
    <w:p w14:paraId="1FEB034D">
      <w:pPr>
        <w:pStyle w:val="46"/>
      </w:pPr>
      <w:r>
        <w:rPr>
          <w:rFonts w:hint="eastAsia"/>
        </w:rPr>
        <w:t>在排汽模式选择“模式</w:t>
      </w:r>
      <w:r>
        <w:t>1</w:t>
      </w:r>
      <w:r>
        <w:rPr>
          <w:rFonts w:hint="eastAsia"/>
        </w:rPr>
        <w:t>”的情况下，如需快速排汽，可逆时针旋转手动放气阀加速冷却。</w:t>
      </w:r>
      <w:r>
        <w:rPr>
          <w:rStyle w:val="20"/>
          <w:rFonts w:hint="eastAsia"/>
        </w:rPr>
        <w:t>（无法承受温度与压力剧烈变化，恢复至常温常压的物品严禁开启手动放汽阀，只能自然冷却。）</w:t>
      </w:r>
    </w:p>
    <w:p w14:paraId="65E5B5BB">
      <w:pPr>
        <w:pStyle w:val="30"/>
      </w:pPr>
      <w:r>
        <w:rPr>
          <w:rFonts w:hint="eastAsia"/>
        </w:rPr>
        <w:t>c</w:t>
      </w:r>
      <w:r>
        <w:t xml:space="preserve">. </w:t>
      </w:r>
      <w:r>
        <w:rPr>
          <w:rFonts w:hint="eastAsia"/>
        </w:rPr>
        <w:t>打开手动放汽阀，排尽容器筒内可能残存的蒸汽或其他高温余气。</w:t>
      </w:r>
    </w:p>
    <w:p w14:paraId="333EFC39">
      <w:pPr>
        <w:pStyle w:val="46"/>
      </w:pPr>
      <w:r>
        <w:rPr>
          <w:rFonts w:hint="eastAsia"/>
        </w:rPr>
        <w:t>压力表显示归零后。</w:t>
      </w:r>
      <w:r>
        <w:br w:type="page"/>
      </w:r>
    </w:p>
    <w:p w14:paraId="00D5A6C3">
      <w:pPr>
        <w:pStyle w:val="4"/>
      </w:pPr>
      <w:r>
        <w:t>4</w:t>
      </w:r>
      <w:r>
        <w:rPr>
          <w:rFonts w:hint="eastAsia"/>
        </w:rPr>
        <w:t>.3.1</w:t>
      </w:r>
      <w:r>
        <w:t>0</w:t>
      </w:r>
      <w:r>
        <w:rPr>
          <w:rFonts w:hint="eastAsia"/>
        </w:rPr>
        <w:t xml:space="preserve"> 卸载</w:t>
      </w:r>
    </w:p>
    <w:p w14:paraId="0A8C13DF">
      <w:pPr>
        <w:pStyle w:val="30"/>
      </w:pPr>
      <w:r>
        <w:rPr>
          <w:rFonts w:hint="eastAsia"/>
        </w:rPr>
        <w:t>a. 逆时针方向旋转手轮，开启灭菌器门。</w:t>
      </w:r>
    </w:p>
    <w:p w14:paraId="6A3E3D11">
      <w:pPr>
        <w:pStyle w:val="42"/>
      </w:pPr>
      <w:r>
        <w:rPr>
          <w:rFonts w:hint="eastAsia"/>
        </w:rPr>
        <w:t>开启灭菌器门前，压力表必须归零；</w:t>
      </w:r>
    </w:p>
    <w:p w14:paraId="51552ABF">
      <w:pPr>
        <w:pStyle w:val="42"/>
      </w:pPr>
      <w:r>
        <w:rPr>
          <w:rFonts w:hint="eastAsia"/>
        </w:rPr>
        <w:t>开启灭菌器门前，温度应降至</w:t>
      </w:r>
      <w:r>
        <w:t>80</w:t>
      </w:r>
      <w:r>
        <w:rPr>
          <w:rFonts w:hint="eastAsia"/>
        </w:rPr>
        <w:t>℃以下。</w:t>
      </w:r>
    </w:p>
    <w:p w14:paraId="0826745A">
      <w:pPr>
        <w:pStyle w:val="30"/>
      </w:pPr>
      <w:r>
        <w:rPr>
          <w:rFonts w:hint="eastAsia"/>
        </w:rPr>
        <w:t>b. 取出灭菌物品，予以妥善储存。</w:t>
      </w:r>
    </w:p>
    <w:p w14:paraId="0213CC5D">
      <w:pPr>
        <w:pStyle w:val="42"/>
      </w:pPr>
      <w:r>
        <w:rPr>
          <w:rFonts w:hint="eastAsia"/>
        </w:rPr>
        <w:t>佩戴耐热手套，以免被烫伤；</w:t>
      </w:r>
    </w:p>
    <w:p w14:paraId="1206DC45">
      <w:pPr>
        <w:pStyle w:val="42"/>
      </w:pPr>
      <w:r>
        <w:rPr>
          <w:rFonts w:hint="eastAsia"/>
        </w:rPr>
        <w:t>对需要进行干燥的物品，迅速进行干燥。</w:t>
      </w:r>
    </w:p>
    <w:p w14:paraId="01B13278">
      <w:pPr>
        <w:pStyle w:val="4"/>
      </w:pPr>
      <w:r>
        <w:t>4</w:t>
      </w:r>
      <w:r>
        <w:rPr>
          <w:rFonts w:hint="eastAsia"/>
        </w:rPr>
        <w:t>.3.1</w:t>
      </w:r>
      <w:r>
        <w:t>1</w:t>
      </w:r>
      <w:r>
        <w:rPr>
          <w:rFonts w:hint="eastAsia"/>
        </w:rPr>
        <w:t xml:space="preserve"> 关闭电源</w:t>
      </w:r>
    </w:p>
    <w:p w14:paraId="2E45420B">
      <w:pPr>
        <w:pStyle w:val="30"/>
      </w:pPr>
      <w:r>
        <w:rPr>
          <w:rFonts w:hint="eastAsia"/>
        </w:rPr>
        <w:t>关闭电源开关，切断电源（关闭空气开关）。</w:t>
      </w:r>
    </w:p>
    <w:p w14:paraId="2F088457">
      <w:pPr>
        <w:pStyle w:val="42"/>
      </w:pPr>
      <w:r>
        <w:rPr>
          <w:rFonts w:hint="eastAsia"/>
        </w:rPr>
        <w:t>请勿以沾湿的手触及电源开关，以免触电。</w:t>
      </w:r>
    </w:p>
    <w:p w14:paraId="283A4D61">
      <w:pPr>
        <w:pStyle w:val="4"/>
      </w:pPr>
      <w:r>
        <w:t>4</w:t>
      </w:r>
      <w:r>
        <w:rPr>
          <w:rFonts w:hint="eastAsia"/>
        </w:rPr>
        <w:t>.3.1</w:t>
      </w:r>
      <w:r>
        <w:t>2</w:t>
      </w:r>
      <w:r>
        <w:rPr>
          <w:rFonts w:hint="eastAsia"/>
        </w:rPr>
        <w:t xml:space="preserve"> 温度显示误差修正</w:t>
      </w:r>
    </w:p>
    <w:p w14:paraId="7C3BD389">
      <w:pPr>
        <w:pStyle w:val="30"/>
      </w:pPr>
      <w:r>
        <w:rPr>
          <w:rFonts w:hint="eastAsia"/>
        </w:rPr>
        <w:t>当显示温度与设置温度存在较大误差时，请核对温度压力对照表，做出相应调整。</w:t>
      </w:r>
    </w:p>
    <w:p w14:paraId="1D72FA5C">
      <w:pPr>
        <w:pStyle w:val="32"/>
      </w:pPr>
      <w:r>
        <w:rPr>
          <w:rFonts w:hint="eastAsia"/>
        </w:rPr>
        <w:t>表4  温度压力对照表【仅供参考】</w:t>
      </w:r>
    </w:p>
    <w:tbl>
      <w:tblPr>
        <w:tblStyle w:val="17"/>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1531"/>
        <w:gridCol w:w="1531"/>
        <w:gridCol w:w="1531"/>
        <w:gridCol w:w="1531"/>
        <w:gridCol w:w="1531"/>
      </w:tblGrid>
      <w:tr w14:paraId="2DE7B687">
        <w:trPr>
          <w:trHeight w:val="340" w:hRule="exact"/>
        </w:trPr>
        <w:tc>
          <w:tcPr>
            <w:tcW w:w="1701" w:type="dxa"/>
            <w:vAlign w:val="center"/>
          </w:tcPr>
          <w:p w14:paraId="316BC211">
            <w:pPr>
              <w:pStyle w:val="31"/>
            </w:pPr>
            <w:r>
              <w:rPr>
                <w:rFonts w:hint="eastAsia"/>
              </w:rPr>
              <w:t>温度</w:t>
            </w:r>
          </w:p>
        </w:tc>
        <w:tc>
          <w:tcPr>
            <w:tcW w:w="1531" w:type="dxa"/>
            <w:vAlign w:val="center"/>
          </w:tcPr>
          <w:p w14:paraId="2DA85175">
            <w:pPr>
              <w:pStyle w:val="50"/>
            </w:pPr>
            <w:r>
              <w:rPr>
                <w:rFonts w:hint="eastAsia"/>
              </w:rPr>
              <w:t>0℃</w:t>
            </w:r>
          </w:p>
        </w:tc>
        <w:tc>
          <w:tcPr>
            <w:tcW w:w="1531" w:type="dxa"/>
            <w:vAlign w:val="center"/>
          </w:tcPr>
          <w:p w14:paraId="6359FCC6">
            <w:pPr>
              <w:pStyle w:val="50"/>
            </w:pPr>
            <w:r>
              <w:rPr>
                <w:rFonts w:hint="eastAsia"/>
              </w:rPr>
              <w:t>11</w:t>
            </w:r>
            <w:r>
              <w:t>5</w:t>
            </w:r>
            <w:r>
              <w:rPr>
                <w:rFonts w:hint="eastAsia"/>
              </w:rPr>
              <w:t>℃</w:t>
            </w:r>
          </w:p>
        </w:tc>
        <w:tc>
          <w:tcPr>
            <w:tcW w:w="1531" w:type="dxa"/>
            <w:vAlign w:val="center"/>
          </w:tcPr>
          <w:p w14:paraId="7724DD2C">
            <w:pPr>
              <w:pStyle w:val="50"/>
            </w:pPr>
            <w:r>
              <w:rPr>
                <w:rFonts w:hint="eastAsia"/>
              </w:rPr>
              <w:t>121℃</w:t>
            </w:r>
          </w:p>
        </w:tc>
        <w:tc>
          <w:tcPr>
            <w:tcW w:w="1531" w:type="dxa"/>
            <w:vAlign w:val="center"/>
          </w:tcPr>
          <w:p w14:paraId="0A23BE8C">
            <w:pPr>
              <w:pStyle w:val="50"/>
            </w:pPr>
            <w:r>
              <w:rPr>
                <w:rFonts w:hint="eastAsia"/>
              </w:rPr>
              <w:t>12</w:t>
            </w:r>
            <w:r>
              <w:t>6</w:t>
            </w:r>
            <w:r>
              <w:rPr>
                <w:rFonts w:hint="eastAsia"/>
              </w:rPr>
              <w:t>℃</w:t>
            </w:r>
          </w:p>
        </w:tc>
        <w:tc>
          <w:tcPr>
            <w:tcW w:w="1531" w:type="dxa"/>
            <w:vAlign w:val="center"/>
          </w:tcPr>
          <w:p w14:paraId="017D8A0D">
            <w:pPr>
              <w:pStyle w:val="50"/>
            </w:pPr>
            <w:r>
              <w:rPr>
                <w:rFonts w:hint="eastAsia"/>
              </w:rPr>
              <w:t>134℃</w:t>
            </w:r>
          </w:p>
        </w:tc>
      </w:tr>
      <w:tr w14:paraId="7BBD7072">
        <w:trPr>
          <w:trHeight w:val="340" w:hRule="exact"/>
        </w:trPr>
        <w:tc>
          <w:tcPr>
            <w:tcW w:w="1701" w:type="dxa"/>
            <w:tcBorders>
              <w:bottom w:val="single" w:color="auto" w:sz="4" w:space="0"/>
            </w:tcBorders>
            <w:vAlign w:val="center"/>
          </w:tcPr>
          <w:p w14:paraId="629B4427">
            <w:pPr>
              <w:pStyle w:val="31"/>
            </w:pPr>
            <w:r>
              <w:rPr>
                <w:rFonts w:hint="eastAsia"/>
              </w:rPr>
              <w:t>压力</w:t>
            </w:r>
          </w:p>
        </w:tc>
        <w:tc>
          <w:tcPr>
            <w:tcW w:w="1531" w:type="dxa"/>
            <w:tcBorders>
              <w:bottom w:val="single" w:color="auto" w:sz="4" w:space="0"/>
            </w:tcBorders>
            <w:vAlign w:val="center"/>
          </w:tcPr>
          <w:p w14:paraId="3F0FD968">
            <w:pPr>
              <w:pStyle w:val="50"/>
            </w:pPr>
            <w:r>
              <w:rPr>
                <w:rFonts w:hint="eastAsia"/>
              </w:rPr>
              <w:t>0</w:t>
            </w:r>
            <w:r>
              <w:t xml:space="preserve"> MPa</w:t>
            </w:r>
          </w:p>
        </w:tc>
        <w:tc>
          <w:tcPr>
            <w:tcW w:w="1531" w:type="dxa"/>
            <w:tcBorders>
              <w:bottom w:val="single" w:color="auto" w:sz="4" w:space="0"/>
            </w:tcBorders>
            <w:vAlign w:val="center"/>
          </w:tcPr>
          <w:p w14:paraId="59EB7996">
            <w:pPr>
              <w:pStyle w:val="50"/>
            </w:pPr>
            <w:r>
              <w:rPr>
                <w:rFonts w:hint="eastAsia"/>
              </w:rPr>
              <w:t>0.0</w:t>
            </w:r>
            <w:r>
              <w:t>69 MPa</w:t>
            </w:r>
          </w:p>
        </w:tc>
        <w:tc>
          <w:tcPr>
            <w:tcW w:w="1531" w:type="dxa"/>
            <w:tcBorders>
              <w:bottom w:val="single" w:color="auto" w:sz="4" w:space="0"/>
            </w:tcBorders>
            <w:vAlign w:val="center"/>
          </w:tcPr>
          <w:p w14:paraId="2E25D86B">
            <w:pPr>
              <w:pStyle w:val="50"/>
            </w:pPr>
            <w:r>
              <w:rPr>
                <w:rFonts w:hint="eastAsia"/>
              </w:rPr>
              <w:t>0.1</w:t>
            </w:r>
            <w:r>
              <w:t>05 MPa</w:t>
            </w:r>
          </w:p>
        </w:tc>
        <w:tc>
          <w:tcPr>
            <w:tcW w:w="1531" w:type="dxa"/>
            <w:tcBorders>
              <w:bottom w:val="single" w:color="auto" w:sz="4" w:space="0"/>
            </w:tcBorders>
            <w:vAlign w:val="center"/>
          </w:tcPr>
          <w:p w14:paraId="51713FBA">
            <w:pPr>
              <w:pStyle w:val="50"/>
            </w:pPr>
            <w:r>
              <w:rPr>
                <w:rFonts w:hint="eastAsia"/>
              </w:rPr>
              <w:t>0.1</w:t>
            </w:r>
            <w:r>
              <w:t>39 MPa</w:t>
            </w:r>
          </w:p>
        </w:tc>
        <w:tc>
          <w:tcPr>
            <w:tcW w:w="1531" w:type="dxa"/>
            <w:tcBorders>
              <w:bottom w:val="single" w:color="auto" w:sz="4" w:space="0"/>
            </w:tcBorders>
            <w:vAlign w:val="center"/>
          </w:tcPr>
          <w:p w14:paraId="2EA13C4D">
            <w:pPr>
              <w:pStyle w:val="50"/>
            </w:pPr>
            <w:r>
              <w:rPr>
                <w:rFonts w:hint="eastAsia"/>
              </w:rPr>
              <w:t>0.2</w:t>
            </w:r>
            <w:r>
              <w:t>04 MPa</w:t>
            </w:r>
          </w:p>
        </w:tc>
      </w:tr>
      <w:tr w14:paraId="5E4FEF88">
        <w:trPr>
          <w:trHeight w:val="227" w:hRule="exact"/>
        </w:trPr>
        <w:tc>
          <w:tcPr>
            <w:tcW w:w="1701" w:type="dxa"/>
            <w:tcBorders>
              <w:top w:val="single" w:color="auto" w:sz="4" w:space="0"/>
              <w:left w:val="nil"/>
              <w:bottom w:val="nil"/>
              <w:right w:val="nil"/>
            </w:tcBorders>
            <w:vAlign w:val="center"/>
          </w:tcPr>
          <w:p w14:paraId="0AE8C2FC">
            <w:pPr>
              <w:pStyle w:val="31"/>
            </w:pPr>
          </w:p>
        </w:tc>
        <w:tc>
          <w:tcPr>
            <w:tcW w:w="1531" w:type="dxa"/>
            <w:tcBorders>
              <w:top w:val="single" w:color="auto" w:sz="4" w:space="0"/>
              <w:left w:val="nil"/>
              <w:bottom w:val="nil"/>
              <w:right w:val="nil"/>
            </w:tcBorders>
            <w:vAlign w:val="center"/>
          </w:tcPr>
          <w:p w14:paraId="29B9A098">
            <w:pPr>
              <w:pStyle w:val="50"/>
            </w:pPr>
          </w:p>
        </w:tc>
        <w:tc>
          <w:tcPr>
            <w:tcW w:w="1531" w:type="dxa"/>
            <w:tcBorders>
              <w:top w:val="single" w:color="auto" w:sz="4" w:space="0"/>
              <w:left w:val="nil"/>
              <w:bottom w:val="nil"/>
              <w:right w:val="nil"/>
            </w:tcBorders>
            <w:vAlign w:val="center"/>
          </w:tcPr>
          <w:p w14:paraId="1C9455B3">
            <w:pPr>
              <w:pStyle w:val="50"/>
            </w:pPr>
          </w:p>
        </w:tc>
        <w:tc>
          <w:tcPr>
            <w:tcW w:w="1531" w:type="dxa"/>
            <w:tcBorders>
              <w:top w:val="single" w:color="auto" w:sz="4" w:space="0"/>
              <w:left w:val="nil"/>
              <w:bottom w:val="nil"/>
              <w:right w:val="nil"/>
            </w:tcBorders>
            <w:vAlign w:val="center"/>
          </w:tcPr>
          <w:p w14:paraId="13D4EAFD">
            <w:pPr>
              <w:pStyle w:val="50"/>
            </w:pPr>
          </w:p>
        </w:tc>
        <w:tc>
          <w:tcPr>
            <w:tcW w:w="1531" w:type="dxa"/>
            <w:tcBorders>
              <w:top w:val="single" w:color="auto" w:sz="4" w:space="0"/>
              <w:left w:val="nil"/>
              <w:bottom w:val="nil"/>
              <w:right w:val="nil"/>
            </w:tcBorders>
            <w:vAlign w:val="center"/>
          </w:tcPr>
          <w:p w14:paraId="0CED3166">
            <w:pPr>
              <w:pStyle w:val="50"/>
            </w:pPr>
          </w:p>
        </w:tc>
        <w:tc>
          <w:tcPr>
            <w:tcW w:w="1531" w:type="dxa"/>
            <w:tcBorders>
              <w:top w:val="single" w:color="auto" w:sz="4" w:space="0"/>
              <w:left w:val="nil"/>
              <w:bottom w:val="nil"/>
              <w:right w:val="nil"/>
            </w:tcBorders>
            <w:vAlign w:val="center"/>
          </w:tcPr>
          <w:p w14:paraId="7A1E293D">
            <w:pPr>
              <w:pStyle w:val="50"/>
            </w:pPr>
          </w:p>
        </w:tc>
      </w:tr>
    </w:tbl>
    <w:p w14:paraId="5023F2D0">
      <w:pPr>
        <w:pStyle w:val="30"/>
        <w:numPr>
          <w:ilvl w:val="0"/>
          <w:numId w:val="4"/>
        </w:numPr>
        <w:ind w:firstLineChars="0"/>
      </w:pPr>
      <w:r>
        <w:rPr>
          <w:rFonts w:hint="eastAsia"/>
        </w:rPr>
        <w:t>按“设置”键，当控制面板显示“</w:t>
      </w:r>
      <w:r>
        <w:object>
          <v:shape id="_x0000_i1085" o:spt="75" type="#_x0000_t75" style="height:10.95pt;width:19pt;" o:ole="t" filled="f" o:preferrelative="t" stroked="f" coordsize="21600,21600">
            <v:path/>
            <v:fill on="f" focussize="0,0"/>
            <v:stroke on="f" joinstyle="miter"/>
            <v:imagedata r:id="rId126" cropright="18249f" cropbottom="8372f" o:title=""/>
            <o:lock v:ext="edit" aspectratio="t"/>
            <w10:wrap type="none"/>
            <w10:anchorlock/>
          </v:shape>
          <o:OLEObject Type="Embed" ProgID="AutoCAD.Drawing.20" ShapeID="_x0000_i1085" DrawAspect="Content" ObjectID="_1468075787" r:id="rId125">
            <o:LockedField>false</o:LockedField>
          </o:OLEObject>
        </w:object>
      </w:r>
      <w:r>
        <w:rPr>
          <w:rFonts w:hint="eastAsia"/>
        </w:rPr>
        <w:t>”时，输入密码“</w:t>
      </w:r>
      <w:r>
        <w:object>
          <v:shape id="_x0000_i1086" o:spt="75" type="#_x0000_t75" style="height:10.95pt;width:19pt;" o:ole="t" filled="f" o:preferrelative="t" stroked="f" coordsize="21600,21600">
            <v:path/>
            <v:fill on="f" focussize="0,0"/>
            <v:stroke on="f" joinstyle="miter"/>
            <v:imagedata r:id="rId128" cropleft="4833f" croptop="3612f" cropright="12536f" cropbottom="4915f" o:title=""/>
            <o:lock v:ext="edit" aspectratio="t"/>
            <w10:wrap type="none"/>
            <w10:anchorlock/>
          </v:shape>
          <o:OLEObject Type="Embed" ProgID="AutoCAD.Drawing.20" ShapeID="_x0000_i1086" DrawAspect="Content" ObjectID="_1468075788" r:id="rId127">
            <o:LockedField>false</o:LockedField>
          </o:OLEObject>
        </w:object>
      </w:r>
      <w:r>
        <w:rPr>
          <w:rFonts w:hint="eastAsia"/>
        </w:rPr>
        <w:t>”。</w:t>
      </w:r>
    </w:p>
    <w:p w14:paraId="3E4073C4">
      <w:pPr>
        <w:pStyle w:val="42"/>
      </w:pPr>
      <w:r>
        <w:rPr>
          <w:rFonts w:hint="eastAsia"/>
        </w:rPr>
        <w:t>若不输入密码或输入的密码有误，则进入排汽模式的设置，显示“</w:t>
      </w:r>
      <w:r>
        <w:object>
          <v:shape id="_x0000_i1087" o:spt="75" type="#_x0000_t75" style="height:10.95pt;width:18.45pt;" o:ole="t" filled="f" o:preferrelative="t" stroked="f" coordsize="21600,21600">
            <v:path/>
            <v:fill on="f" focussize="0,0"/>
            <v:stroke on="f" joinstyle="miter"/>
            <v:imagedata r:id="rId122" cropleft="8495f" croptop="12489f" cropright="32534f" cropbottom="8112f" o:title=""/>
            <o:lock v:ext="edit" aspectratio="t"/>
            <w10:wrap type="none"/>
            <w10:anchorlock/>
          </v:shape>
          <o:OLEObject Type="Embed" ProgID="AutoCAD.Drawing.20" ShapeID="_x0000_i1087" DrawAspect="Content" ObjectID="_1468075789" r:id="rId129">
            <o:LockedField>false</o:LockedField>
          </o:OLEObject>
        </w:object>
      </w:r>
      <w:r>
        <w:rPr>
          <w:rFonts w:hint="eastAsia"/>
        </w:rPr>
        <w:t xml:space="preserve">”； </w:t>
      </w:r>
    </w:p>
    <w:p w14:paraId="2266024A">
      <w:pPr>
        <w:pStyle w:val="42"/>
      </w:pPr>
      <w:r>
        <w:rPr>
          <w:rFonts w:hint="eastAsia"/>
        </w:rPr>
        <w:t>为完成温度显示误差的修正，可按“设置”键至再次显示“</w:t>
      </w:r>
      <w:r>
        <w:object>
          <v:shape id="_x0000_i1088" o:spt="75" type="#_x0000_t75" style="height:10.95pt;width:19pt;" o:ole="t" filled="f" o:preferrelative="t" stroked="f" coordsize="21600,21600">
            <v:path/>
            <v:fill on="f" focussize="0,0"/>
            <v:stroke on="f" joinstyle="miter"/>
            <v:imagedata r:id="rId126" cropright="18249f" cropbottom="8372f" o:title=""/>
            <o:lock v:ext="edit" aspectratio="t"/>
            <w10:wrap type="none"/>
            <w10:anchorlock/>
          </v:shape>
          <o:OLEObject Type="Embed" ProgID="AutoCAD.Drawing.20" ShapeID="_x0000_i1088" DrawAspect="Content" ObjectID="_1468075790" r:id="rId130">
            <o:LockedField>false</o:LockedField>
          </o:OLEObject>
        </w:object>
      </w:r>
      <w:r>
        <w:rPr>
          <w:rFonts w:hint="eastAsia"/>
        </w:rPr>
        <w:t>”，输入正确的密码。</w:t>
      </w:r>
    </w:p>
    <w:p w14:paraId="02767AC4">
      <w:pPr>
        <w:pStyle w:val="30"/>
      </w:pPr>
      <w:r>
        <w:rPr>
          <w:rFonts w:hint="eastAsia"/>
        </w:rPr>
        <w:t>b. 再按一下“设置”键，显示“</w:t>
      </w:r>
      <w:r>
        <w:object>
          <v:shape id="_x0000_i1089" o:spt="75" type="#_x0000_t75" style="height:10.95pt;width:19.6pt;" o:ole="t" filled="f" o:preferrelative="t" stroked="f" coordsize="21600,21600">
            <v:path/>
            <v:fill on="f" focussize="0,0"/>
            <v:stroke on="f" joinstyle="miter"/>
            <v:imagedata r:id="rId132" cropleft="9497f" croptop="7447f" cropright="7891f" cropbottom="3221f" o:title=""/>
            <o:lock v:ext="edit" aspectratio="t"/>
            <w10:wrap type="none"/>
            <w10:anchorlock/>
          </v:shape>
          <o:OLEObject Type="Embed" ProgID="AutoCAD.Drawing.20" ShapeID="_x0000_i1089" DrawAspect="Content" ObjectID="_1468075791" r:id="rId131">
            <o:LockedField>false</o:LockedField>
          </o:OLEObject>
        </w:object>
      </w:r>
      <w:r>
        <w:rPr>
          <w:rFonts w:hint="eastAsia"/>
        </w:rPr>
        <w:t>”。此时按“▲/▼”可修改温度校正值。</w:t>
      </w:r>
    </w:p>
    <w:p w14:paraId="29A341CB">
      <w:pPr>
        <w:rPr>
          <w:rStyle w:val="20"/>
        </w:rPr>
      </w:pPr>
      <w:r>
        <w:rPr>
          <w:rStyle w:val="20"/>
          <w:rFonts w:hint="eastAsia"/>
        </w:rPr>
        <w:t xml:space="preserve">温度校正值按以下方法计算： </w:t>
      </w:r>
    </w:p>
    <w:p w14:paraId="54D5DFFA">
      <w:pPr>
        <w:pStyle w:val="30"/>
      </w:pPr>
      <w:r>
        <w:rPr>
          <w:rFonts w:hint="eastAsia"/>
        </w:rPr>
        <w:t>校正值=实际温度–显示温度</w:t>
      </w:r>
    </w:p>
    <w:p w14:paraId="6F1F47C3">
      <w:pPr>
        <w:pStyle w:val="42"/>
      </w:pPr>
      <w:r>
        <w:rPr>
          <w:rFonts w:hint="eastAsia"/>
        </w:rPr>
        <w:t>若实际温度为</w:t>
      </w:r>
      <w:r>
        <w:t>110.0</w:t>
      </w:r>
      <w:r>
        <w:rPr>
          <w:rFonts w:hint="eastAsia"/>
        </w:rPr>
        <w:t>℃，而显示温度为</w:t>
      </w:r>
      <w:r>
        <w:t>109.0</w:t>
      </w:r>
      <w:r>
        <w:rPr>
          <w:rFonts w:hint="eastAsia"/>
        </w:rPr>
        <w:t>℃，则校正值= 110.0–109.0= 1，即修正了+1℃；</w:t>
      </w:r>
    </w:p>
    <w:p w14:paraId="202E87E3">
      <w:pPr>
        <w:pStyle w:val="42"/>
      </w:pPr>
      <w:r>
        <w:rPr>
          <w:rFonts w:hint="eastAsia"/>
        </w:rPr>
        <w:t>若实际温度为</w:t>
      </w:r>
      <w:r>
        <w:t>113.2</w:t>
      </w:r>
      <w:r>
        <w:rPr>
          <w:rFonts w:hint="eastAsia"/>
        </w:rPr>
        <w:t>℃，而显示温度为</w:t>
      </w:r>
      <w:r>
        <w:t>115.0</w:t>
      </w:r>
      <w:r>
        <w:rPr>
          <w:rFonts w:hint="eastAsia"/>
        </w:rPr>
        <w:t>℃，则校正值= 113.2</w:t>
      </w:r>
      <w:bookmarkStart w:id="20" w:name="_Hlk482169645"/>
      <w:r>
        <w:rPr>
          <w:rFonts w:hint="eastAsia"/>
        </w:rPr>
        <w:t>–</w:t>
      </w:r>
      <w:bookmarkEnd w:id="20"/>
      <w:r>
        <w:rPr>
          <w:rFonts w:hint="eastAsia"/>
        </w:rPr>
        <w:t>115.0</w:t>
      </w:r>
      <w:r>
        <w:t xml:space="preserve"> </w:t>
      </w:r>
      <w:r>
        <w:rPr>
          <w:rFonts w:hint="eastAsia"/>
        </w:rPr>
        <w:t>= -1.8，即修正了-1.8℃。</w:t>
      </w:r>
    </w:p>
    <w:p w14:paraId="6B27A1BB">
      <w:r>
        <w:rPr>
          <w:rFonts w:hint="eastAsia"/>
        </w:rPr>
        <mc:AlternateContent>
          <mc:Choice Requires="wps">
            <w:drawing>
              <wp:inline distT="0" distB="0" distL="0" distR="0">
                <wp:extent cx="5939155" cy="575945"/>
                <wp:effectExtent l="0" t="0" r="23495" b="14605"/>
                <wp:docPr id="9" name="文本框 9"/>
                <wp:cNvGraphicFramePr/>
                <a:graphic xmlns:a="http://schemas.openxmlformats.org/drawingml/2006/main">
                  <a:graphicData uri="http://schemas.microsoft.com/office/word/2010/wordprocessingShape">
                    <wps:wsp>
                      <wps:cNvSpPr txBox="1"/>
                      <wps:spPr>
                        <a:xfrm>
                          <a:off x="0" y="0"/>
                          <a:ext cx="5939640" cy="576000"/>
                        </a:xfrm>
                        <a:prstGeom prst="roundRect">
                          <a:avLst/>
                        </a:prstGeom>
                        <a:solidFill>
                          <a:sysClr val="window" lastClr="FFFFFF"/>
                        </a:solidFill>
                        <a:ln w="6350">
                          <a:solidFill>
                            <a:prstClr val="black"/>
                          </a:solidFill>
                        </a:ln>
                      </wps:spPr>
                      <wps:txbx>
                        <w:txbxContent>
                          <w:p w14:paraId="33BF7FCD">
                            <w:pPr>
                              <w:pStyle w:val="44"/>
                              <w:spacing w:before="156" w:after="156"/>
                              <w:ind w:left="1560" w:hanging="960"/>
                            </w:pPr>
                            <w:r>
                              <w:rPr>
                                <w:rFonts w:hint="eastAsia"/>
                              </w:rPr>
                              <w:t>以上参数调整会影响到灭菌温度，用户不要轻易改变或设置。</w:t>
                            </w:r>
                          </w:p>
                          <w:p w14:paraId="10A2F677">
                            <w:pPr>
                              <w:pStyle w:val="44"/>
                              <w:spacing w:before="156" w:after="156"/>
                              <w:ind w:left="1560" w:hanging="96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roundrect id="_x0000_s1026" o:spid="_x0000_s1026" o:spt="2" style="height:45.35pt;width:467.65pt;" fillcolor="#FFFFFF" filled="t" stroked="t" coordsize="21600,21600" arcsize="0.166666666666667" o:gfxdata="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dE/INYAAAAEAQAADwAAAAAAAAABACAAAAAiAAAAZHJzL2Rvd25yZXYueG1sUEsB&#10;AhQAFAAAAAgAh07iQIr53PxpAgAAzAQAAA4AAAAAAAAAAQAgAAAAJQEAAGRycy9lMm9Eb2MueG1s&#10;UEsFBgAAAAAGAAYAWQEAAAAGAAAAAA==&#10;">
                <v:fill on="t" focussize="0,0"/>
                <v:stroke weight="0.5pt" color="#000000" joinstyle="round"/>
                <v:imagedata o:title=""/>
                <o:lock v:ext="edit" aspectratio="f"/>
                <v:textbox>
                  <w:txbxContent>
                    <w:p w14:paraId="33BF7FCD">
                      <w:pPr>
                        <w:pStyle w:val="44"/>
                        <w:spacing w:before="156" w:after="156"/>
                        <w:ind w:left="1560" w:hanging="960"/>
                      </w:pPr>
                      <w:r>
                        <w:rPr>
                          <w:rFonts w:hint="eastAsia"/>
                        </w:rPr>
                        <w:t>以上参数调整会影响到灭菌温度，用户不要轻易改变或设置。</w:t>
                      </w:r>
                    </w:p>
                    <w:p w14:paraId="10A2F677">
                      <w:pPr>
                        <w:pStyle w:val="44"/>
                        <w:spacing w:before="156" w:after="156"/>
                        <w:ind w:left="1560" w:hanging="960"/>
                      </w:pPr>
                    </w:p>
                  </w:txbxContent>
                </v:textbox>
                <w10:wrap type="none"/>
                <w10:anchorlock/>
              </v:roundrect>
            </w:pict>
          </mc:Fallback>
        </mc:AlternateContent>
      </w:r>
    </w:p>
    <w:p w14:paraId="4A91DE58">
      <w:pPr>
        <w:pStyle w:val="4"/>
      </w:pPr>
      <w:r>
        <w:t>4</w:t>
      </w:r>
      <w:r>
        <w:rPr>
          <w:rFonts w:hint="eastAsia"/>
        </w:rPr>
        <w:t>.3.1</w:t>
      </w:r>
      <w:r>
        <w:t>3</w:t>
      </w:r>
      <w:r>
        <w:rPr>
          <w:rFonts w:hint="eastAsia"/>
        </w:rPr>
        <w:t xml:space="preserve"> 特殊情况处置</w:t>
      </w:r>
    </w:p>
    <w:p w14:paraId="2EF1DF53">
      <w:pPr>
        <w:pStyle w:val="5"/>
      </w:pPr>
      <w:r>
        <w:t>4</w:t>
      </w:r>
      <w:r>
        <w:rPr>
          <w:rFonts w:hint="eastAsia"/>
        </w:rPr>
        <w:t>.3.1</w:t>
      </w:r>
      <w:r>
        <w:t>3</w:t>
      </w:r>
      <w:r>
        <w:rPr>
          <w:rFonts w:hint="eastAsia"/>
        </w:rPr>
        <w:t>.1 紧急中断</w:t>
      </w:r>
    </w:p>
    <w:p w14:paraId="6EFE6F05">
      <w:pPr>
        <w:pStyle w:val="30"/>
      </w:pPr>
      <w:r>
        <w:rPr>
          <w:rFonts w:hint="eastAsia"/>
        </w:rPr>
        <w:t>在按“工作”键启动后，可按下列步骤中断运行：</w:t>
      </w:r>
    </w:p>
    <w:p w14:paraId="3F1109C7">
      <w:pPr>
        <w:pStyle w:val="30"/>
      </w:pPr>
      <w:r>
        <w:rPr>
          <w:rFonts w:hint="eastAsia"/>
        </w:rPr>
        <w:t>a. 直接关闭电源，再上电。</w:t>
      </w:r>
    </w:p>
    <w:p w14:paraId="2F68B6E6">
      <w:pPr>
        <w:pStyle w:val="30"/>
      </w:pPr>
      <w:r>
        <w:rPr>
          <w:rFonts w:hint="eastAsia"/>
        </w:rPr>
        <w:t>b. 打开手动放汽阀，加速冷却。（对无法承受温度压力剧烈变化的物品，不得开启手动放汽阀加速冷却。）</w:t>
      </w:r>
    </w:p>
    <w:p w14:paraId="6EFCB865">
      <w:pPr>
        <w:pStyle w:val="30"/>
      </w:pPr>
      <w:r>
        <w:rPr>
          <w:rFonts w:hint="eastAsia"/>
        </w:rPr>
        <w:t>c. 待压力表显示归零后，温度降至80℃以下，打开灭菌器门。</w:t>
      </w:r>
      <w:r>
        <w:br w:type="page"/>
      </w:r>
    </w:p>
    <w:p w14:paraId="2D409D64">
      <w:pPr>
        <w:pStyle w:val="5"/>
      </w:pPr>
      <w:r>
        <w:t>4</w:t>
      </w:r>
      <w:r>
        <w:rPr>
          <w:rFonts w:hint="eastAsia"/>
        </w:rPr>
        <w:t>.3.1</w:t>
      </w:r>
      <w:r>
        <w:t>3</w:t>
      </w:r>
      <w:r>
        <w:rPr>
          <w:rFonts w:hint="eastAsia"/>
        </w:rPr>
        <w:t>.2 安全阀起跳</w:t>
      </w:r>
    </w:p>
    <w:p w14:paraId="7EEDB126">
      <w:pPr>
        <w:pStyle w:val="30"/>
      </w:pPr>
      <w:r>
        <w:rPr>
          <w:rFonts w:hint="eastAsia"/>
        </w:rPr>
        <w:t>安全阀作为异常压力保护装置加装。当灭菌室内压力因某些原因超过最大工作压力时，安全阀自动起跳，释放灭菌室内过高压力。一旦安全阀起跳，请按以下步骤操作：</w:t>
      </w:r>
    </w:p>
    <w:p w14:paraId="36144309">
      <w:pPr>
        <w:pStyle w:val="30"/>
      </w:pPr>
      <w:r>
        <w:rPr>
          <w:rFonts w:hint="eastAsia"/>
        </w:rPr>
        <w:t>a. 远离本灭菌器，以免被喷出的蒸汽烫伤。</w:t>
      </w:r>
    </w:p>
    <w:p w14:paraId="632F3215">
      <w:pPr>
        <w:pStyle w:val="30"/>
      </w:pPr>
      <w:r>
        <w:rPr>
          <w:rFonts w:hint="eastAsia"/>
        </w:rPr>
        <w:t>b. 待灭菌室内压力恢复正常后，安全阀自动回座。无需其它操作，此为正常现象。</w:t>
      </w:r>
    </w:p>
    <w:p w14:paraId="0B6E1155">
      <w:pPr>
        <w:pStyle w:val="30"/>
      </w:pPr>
      <w:r>
        <w:rPr>
          <w:rFonts w:hint="eastAsia"/>
        </w:rPr>
        <w:t>c. 若安全阀无法自动回座，始终开启，排放蒸汽。请切断电源，联系当地经销商或</w:t>
      </w:r>
    </w:p>
    <w:p w14:paraId="6221CF96">
      <w:pPr>
        <w:pStyle w:val="30"/>
      </w:pPr>
      <w:r>
        <w:rPr>
          <w:rFonts w:hint="eastAsia"/>
        </w:rPr>
        <w:t>本公司。请勿靠近灭菌器。</w:t>
      </w:r>
    </w:p>
    <w:p w14:paraId="4D71F7F7">
      <w:pPr>
        <w:pStyle w:val="30"/>
      </w:pPr>
      <w:r>
        <w:rPr>
          <w:rFonts w:hint="eastAsia"/>
        </w:rPr>
        <w:t>d. 同一工作进程中，若安全阀连续不断地起跳时，请切断电源，联系当地经销商或</w:t>
      </w:r>
    </w:p>
    <w:p w14:paraId="5CCA00D1">
      <w:pPr>
        <w:pStyle w:val="30"/>
        <w:sectPr>
          <w:headerReference r:id="rId22" w:type="default"/>
          <w:headerReference r:id="rId23" w:type="even"/>
          <w:pgSz w:w="11906" w:h="16838"/>
          <w:pgMar w:top="1418" w:right="1134" w:bottom="851" w:left="1418" w:header="567" w:footer="567" w:gutter="0"/>
          <w:pgNumType w:fmt="numberInDash"/>
          <w:cols w:space="425" w:num="1"/>
          <w:docGrid w:type="linesAndChars" w:linePitch="312" w:charSpace="0"/>
        </w:sectPr>
      </w:pPr>
      <w:r>
        <w:rPr>
          <w:rFonts w:hint="eastAsia"/>
        </w:rPr>
        <w:t>本公司。请勿靠近灭菌器。</w:t>
      </w:r>
    </w:p>
    <w:p w14:paraId="2AEB2220">
      <w:pPr>
        <w:pStyle w:val="2"/>
      </w:pPr>
      <w:bookmarkStart w:id="21" w:name="_Toc96784207"/>
      <w:r>
        <w:t>5</w:t>
      </w:r>
      <w:r>
        <w:rPr>
          <w:rFonts w:hint="eastAsia"/>
        </w:rPr>
        <w:t xml:space="preserve"> 维护与保养</w:t>
      </w:r>
      <w:bookmarkEnd w:id="21"/>
    </w:p>
    <w:p w14:paraId="1BC97D90">
      <w:pPr>
        <w:pStyle w:val="3"/>
      </w:pPr>
      <w:bookmarkStart w:id="22" w:name="_Toc96784208"/>
      <w:r>
        <w:t>5</w:t>
      </w:r>
      <w:r>
        <w:rPr>
          <w:rFonts w:hint="eastAsia"/>
        </w:rPr>
        <w:t>.1 主体维护与保养</w:t>
      </w:r>
      <w:bookmarkEnd w:id="22"/>
    </w:p>
    <w:p w14:paraId="7A7E46F2">
      <w:pPr>
        <w:pStyle w:val="4"/>
      </w:pPr>
      <w:r>
        <w:t>5</w:t>
      </w:r>
      <w:r>
        <w:rPr>
          <w:rFonts w:hint="eastAsia"/>
        </w:rPr>
        <w:t>.1.1 检查水位情况</w:t>
      </w:r>
    </w:p>
    <w:p w14:paraId="7F9C4AA8">
      <w:pPr>
        <w:pStyle w:val="5"/>
      </w:pPr>
      <w:r>
        <w:t>5</w:t>
      </w:r>
      <w:r>
        <w:rPr>
          <w:rFonts w:hint="eastAsia"/>
        </w:rPr>
        <w:t>.1.1.1本灭菌器每次开始使用前，应检查容器筒和集汽瓶内水位是否达到规定水位线。</w:t>
      </w:r>
    </w:p>
    <w:p w14:paraId="1FE13FB4">
      <w:pPr>
        <w:pStyle w:val="5"/>
      </w:pPr>
      <w:r>
        <w:t>5</w:t>
      </w:r>
      <w:r>
        <w:rPr>
          <w:rFonts w:hint="eastAsia"/>
        </w:rPr>
        <w:t>.1.1.2本灭菌器每日停止使用后，请打开灭菌器门，清空容器筒，排尽容器筒内剩余的灭菌用水，保持容器筒的洁净。</w:t>
      </w:r>
    </w:p>
    <w:p w14:paraId="2D5641E4">
      <w:pPr>
        <w:pStyle w:val="4"/>
      </w:pPr>
      <w:r>
        <w:t>5</w:t>
      </w:r>
      <w:r>
        <w:rPr>
          <w:rFonts w:hint="eastAsia"/>
        </w:rPr>
        <w:t>.1.2 清洁灭菌器</w:t>
      </w:r>
    </w:p>
    <w:p w14:paraId="6A99CF03">
      <w:pPr>
        <w:pStyle w:val="5"/>
      </w:pPr>
      <w:r>
        <w:t>5</w:t>
      </w:r>
      <w:r>
        <w:rPr>
          <w:rFonts w:hint="eastAsia"/>
        </w:rPr>
        <w:t>.1.2.1 用清水冲洗容器筒，除去异物，确保容器筒与电加热器无水垢。</w:t>
      </w:r>
    </w:p>
    <w:p w14:paraId="6EC2C401">
      <w:pPr>
        <w:pStyle w:val="46"/>
      </w:pPr>
      <w:r>
        <w:rPr>
          <w:rFonts w:hint="eastAsia"/>
        </w:rPr>
        <w:t>请勿使用稀释的苯或其他易燃溶剂；</w:t>
      </w:r>
    </w:p>
    <w:p w14:paraId="38BF7F65">
      <w:pPr>
        <w:pStyle w:val="46"/>
      </w:pPr>
      <w:r>
        <w:rPr>
          <w:rFonts w:hint="eastAsia"/>
        </w:rPr>
        <w:t>请勿刮划电加热器；</w:t>
      </w:r>
    </w:p>
    <w:p w14:paraId="67609CFB">
      <w:pPr>
        <w:pStyle w:val="46"/>
      </w:pPr>
      <w:r>
        <w:rPr>
          <w:rFonts w:hint="eastAsia"/>
        </w:rPr>
        <w:t>开启放水阀，排尽余水。</w:t>
      </w:r>
    </w:p>
    <w:p w14:paraId="76B5B110">
      <w:pPr>
        <w:pStyle w:val="5"/>
      </w:pPr>
      <w:r>
        <w:t>5</w:t>
      </w:r>
      <w:r>
        <w:rPr>
          <w:rFonts w:hint="eastAsia"/>
        </w:rPr>
        <w:t>.1.2.2用柔软的洁布，蘸一点清水或中性洗涤剂擦拭箱体。</w:t>
      </w:r>
    </w:p>
    <w:p w14:paraId="5723E406">
      <w:pPr>
        <w:pStyle w:val="3"/>
      </w:pPr>
      <w:bookmarkStart w:id="23" w:name="_Toc96784209"/>
      <w:r>
        <w:t>5</w:t>
      </w:r>
      <w:r>
        <w:rPr>
          <w:rFonts w:hint="eastAsia"/>
        </w:rPr>
        <w:t>.2 安全附件维护与保养</w:t>
      </w:r>
      <w:bookmarkEnd w:id="23"/>
    </w:p>
    <w:p w14:paraId="03CA575F">
      <w:pPr>
        <w:pStyle w:val="4"/>
      </w:pPr>
      <w:r>
        <w:t>5</w:t>
      </w:r>
      <w:r>
        <w:rPr>
          <w:rFonts w:hint="eastAsia"/>
        </w:rPr>
        <w:t>.2.1 压力表</w:t>
      </w:r>
    </w:p>
    <w:p w14:paraId="096C83E8">
      <w:pPr>
        <w:pStyle w:val="30"/>
      </w:pPr>
      <w:r>
        <w:rPr>
          <w:rFonts w:hint="eastAsia"/>
        </w:rPr>
        <w:t>压力表应按规定期限进行检定，保证安全使用。</w:t>
      </w:r>
    </w:p>
    <w:p w14:paraId="3C8C0356">
      <w:pPr>
        <w:pStyle w:val="46"/>
      </w:pPr>
      <w:r>
        <w:rPr>
          <w:rFonts w:hint="eastAsia"/>
        </w:rPr>
        <w:t>使用前，检查压力表指针初始是否在零位，若不在零位，应及时予以更换；</w:t>
      </w:r>
    </w:p>
    <w:p w14:paraId="78F55BD0">
      <w:pPr>
        <w:pStyle w:val="46"/>
      </w:pPr>
      <w:r>
        <w:rPr>
          <w:rFonts w:hint="eastAsia"/>
        </w:rPr>
        <w:t>日常使用中，若压力表指示不稳定或不能恢复到零位，应及时予以更换。</w:t>
      </w:r>
    </w:p>
    <w:p w14:paraId="5F54151A">
      <w:pPr>
        <w:pStyle w:val="4"/>
      </w:pPr>
      <w:r>
        <w:t>5</w:t>
      </w:r>
      <w:r>
        <w:rPr>
          <w:rFonts w:hint="eastAsia"/>
        </w:rPr>
        <w:t>.2.2 安全阀</w:t>
      </w:r>
    </w:p>
    <w:p w14:paraId="28F6DA5D">
      <w:pPr>
        <w:pStyle w:val="30"/>
      </w:pPr>
      <w:r>
        <w:rPr>
          <w:rFonts w:hint="eastAsia"/>
        </w:rPr>
        <w:t>安全阀应按规定期限进行检定，保证安全使用。</w:t>
      </w:r>
    </w:p>
    <w:p w14:paraId="2B42A470">
      <w:pPr>
        <w:pStyle w:val="46"/>
      </w:pPr>
      <w:r>
        <w:rPr>
          <w:rFonts w:hint="eastAsia"/>
        </w:rPr>
        <w:t>使用前，检查阀芯是否活络，防止因弹簧锈蚀影响安全阀起跳排气；</w:t>
      </w:r>
    </w:p>
    <w:p w14:paraId="354AE9E8">
      <w:pPr>
        <w:pStyle w:val="46"/>
      </w:pPr>
      <w:r>
        <w:rPr>
          <w:rFonts w:hint="eastAsia"/>
        </w:rPr>
        <w:t>当安全阀在灭菌器压力大于安全阀释放压力后仍不开启时，应立即关闭电源，在压力完全释放后，对安全阀进行维修。</w:t>
      </w:r>
    </w:p>
    <w:p w14:paraId="7CEE7EE9">
      <w:pPr>
        <w:pStyle w:val="4"/>
      </w:pPr>
      <w:r>
        <w:t>5</w:t>
      </w:r>
      <w:r>
        <w:rPr>
          <w:rFonts w:hint="eastAsia"/>
        </w:rPr>
        <w:t>.2.3 密封圈</w:t>
      </w:r>
    </w:p>
    <w:p w14:paraId="6EF07C0B">
      <w:pPr>
        <w:pStyle w:val="30"/>
      </w:pPr>
      <w:r>
        <w:rPr>
          <w:rFonts w:hint="eastAsia"/>
        </w:rPr>
        <w:t>密封圈应保持清洁，并确保完好。</w:t>
      </w:r>
    </w:p>
    <w:p w14:paraId="7D9D32DA">
      <w:pPr>
        <w:pStyle w:val="46"/>
      </w:pPr>
      <w:r>
        <w:rPr>
          <w:rFonts w:hint="eastAsia"/>
        </w:rPr>
        <w:t>使用前，检查密封圈是否老化、变形或断裂，若有此类现象请及时更换保证安全使用；</w:t>
      </w:r>
    </w:p>
    <w:p w14:paraId="68AA4291">
      <w:pPr>
        <w:pStyle w:val="46"/>
      </w:pPr>
      <w:r>
        <w:rPr>
          <w:rFonts w:hint="eastAsia"/>
        </w:rPr>
        <w:t>密封圈使用日久会老化变形，建议根据使用频率适时更换。</w:t>
      </w:r>
    </w:p>
    <w:p w14:paraId="3B1A0D24">
      <w:pPr>
        <w:pStyle w:val="4"/>
      </w:pPr>
      <w:r>
        <w:t>5</w:t>
      </w:r>
      <w:r>
        <w:rPr>
          <w:rFonts w:hint="eastAsia"/>
        </w:rPr>
        <w:t>.2.4盖的联锁装置</w:t>
      </w:r>
    </w:p>
    <w:p w14:paraId="3640C3A0">
      <w:pPr>
        <w:pStyle w:val="5"/>
      </w:pPr>
      <w:r>
        <w:t>5</w:t>
      </w:r>
      <w:r>
        <w:rPr>
          <w:rFonts w:hint="eastAsia"/>
        </w:rPr>
        <w:t>.2.4.1 自锁装置锁舌应保持伸缩灵活。</w:t>
      </w:r>
    </w:p>
    <w:p w14:paraId="16734321">
      <w:pPr>
        <w:pStyle w:val="46"/>
      </w:pPr>
      <w:r>
        <w:rPr>
          <w:rFonts w:hint="eastAsia"/>
        </w:rPr>
        <w:t>日常使用中，灭菌器压力未完全释放前不得强行开启灭菌器门，否则会损坏自锁装置。</w:t>
      </w:r>
    </w:p>
    <w:p w14:paraId="3E622E65">
      <w:pPr>
        <w:pStyle w:val="5"/>
      </w:pPr>
      <w:r>
        <w:t>5</w:t>
      </w:r>
      <w:r>
        <w:rPr>
          <w:rFonts w:hint="eastAsia"/>
        </w:rPr>
        <w:t>.2.4.2 门控开关应保持触点上下灵活。</w:t>
      </w:r>
    </w:p>
    <w:p w14:paraId="1B239213">
      <w:pPr>
        <w:pStyle w:val="46"/>
      </w:pPr>
      <w:r>
        <w:rPr>
          <w:rFonts w:hint="eastAsia"/>
        </w:rPr>
        <w:t>发现触点卡轧及指示灯不正常工作时，应及时维修。</w:t>
      </w:r>
      <w:r>
        <w:br w:type="page"/>
      </w:r>
    </w:p>
    <w:p w14:paraId="3E6DE8A4">
      <w:pPr>
        <w:pStyle w:val="3"/>
      </w:pPr>
      <w:bookmarkStart w:id="24" w:name="_Toc96784210"/>
      <w:r>
        <w:t xml:space="preserve">5.3 </w:t>
      </w:r>
      <w:r>
        <w:rPr>
          <w:rFonts w:hint="eastAsia"/>
        </w:rPr>
        <w:t>故障分析</w:t>
      </w:r>
      <w:bookmarkEnd w:id="24"/>
    </w:p>
    <w:p w14:paraId="3741C571">
      <w:r>
        <w:rPr>
          <w:rFonts w:hint="eastAsia"/>
        </w:rPr>
        <mc:AlternateContent>
          <mc:Choice Requires="wps">
            <w:drawing>
              <wp:inline distT="0" distB="0" distL="0" distR="0">
                <wp:extent cx="5939155" cy="827405"/>
                <wp:effectExtent l="0" t="0" r="23495" b="10795"/>
                <wp:docPr id="10" name="文本框 10"/>
                <wp:cNvGraphicFramePr/>
                <a:graphic xmlns:a="http://schemas.openxmlformats.org/drawingml/2006/main">
                  <a:graphicData uri="http://schemas.microsoft.com/office/word/2010/wordprocessingShape">
                    <wps:wsp>
                      <wps:cNvSpPr txBox="1"/>
                      <wps:spPr>
                        <a:xfrm>
                          <a:off x="0" y="0"/>
                          <a:ext cx="5939640" cy="828000"/>
                        </a:xfrm>
                        <a:prstGeom prst="roundRect">
                          <a:avLst/>
                        </a:prstGeom>
                        <a:solidFill>
                          <a:sysClr val="window" lastClr="FFFFFF"/>
                        </a:solidFill>
                        <a:ln w="6350">
                          <a:solidFill>
                            <a:prstClr val="black"/>
                          </a:solidFill>
                        </a:ln>
                      </wps:spPr>
                      <wps:txbx>
                        <w:txbxContent>
                          <w:p w14:paraId="760C8223">
                            <w:pPr>
                              <w:pStyle w:val="30"/>
                              <w:ind w:firstLine="482"/>
                              <w:rPr>
                                <w:rStyle w:val="20"/>
                              </w:rPr>
                            </w:pPr>
                            <w:r>
                              <w:rPr>
                                <w:rStyle w:val="20"/>
                                <w:rFonts w:hint="eastAsia"/>
                              </w:rPr>
                              <w:t>若为以下情况，请将本灭菌器及其附件移至无污染区域再进行修复。</w:t>
                            </w:r>
                          </w:p>
                          <w:p w14:paraId="5C740846">
                            <w:pPr>
                              <w:pStyle w:val="46"/>
                            </w:pPr>
                            <w:r>
                              <w:rPr>
                                <w:rFonts w:hint="eastAsia"/>
                              </w:rPr>
                              <w:t>本灭菌器有接触传染性或放射性物质；</w:t>
                            </w:r>
                          </w:p>
                          <w:p w14:paraId="06748168">
                            <w:pPr>
                              <w:pStyle w:val="46"/>
                            </w:pPr>
                            <w:r>
                              <w:rPr>
                                <w:rFonts w:hint="eastAsia"/>
                              </w:rPr>
                              <w:t>本灭菌器有附着血液或其他对人体有害的成分。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roundrect id="_x0000_s1026" o:spid="_x0000_s1026" o:spt="2" style="height:65.15pt;width:467.65pt;" fillcolor="#FFFFFF" filled="t" stroked="t" coordsize="21600,21600" arcsize="0.166666666666667" o:gfxdata="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rhW/zWAAAABQEAAA8AAAAAAAAAAQAgAAAAIgAAAGRycy9kb3ducmV2LnhtbFBLAQIU&#10;ABQAAAAIAIdO4kDxO/iiZwIAAM4EAAAOAAAAAAAAAAEAIAAAACUBAABkcnMvZTJvRG9jLnhtbFBL&#10;BQYAAAAABgAGAFkBAAD+BQAAAAA=&#10;">
                <v:fill on="t" focussize="0,0"/>
                <v:stroke weight="0.5pt" color="#000000" joinstyle="round"/>
                <v:imagedata o:title=""/>
                <o:lock v:ext="edit" aspectratio="f"/>
                <v:textbox>
                  <w:txbxContent>
                    <w:p w14:paraId="760C8223">
                      <w:pPr>
                        <w:pStyle w:val="30"/>
                        <w:ind w:firstLine="482"/>
                        <w:rPr>
                          <w:rStyle w:val="20"/>
                        </w:rPr>
                      </w:pPr>
                      <w:r>
                        <w:rPr>
                          <w:rStyle w:val="20"/>
                          <w:rFonts w:hint="eastAsia"/>
                        </w:rPr>
                        <w:t>若为以下情况，请将本灭菌器及其附件移至无污染区域再进行修复。</w:t>
                      </w:r>
                    </w:p>
                    <w:p w14:paraId="5C740846">
                      <w:pPr>
                        <w:pStyle w:val="46"/>
                      </w:pPr>
                      <w:r>
                        <w:rPr>
                          <w:rFonts w:hint="eastAsia"/>
                        </w:rPr>
                        <w:t>本灭菌器有接触传染性或放射性物质；</w:t>
                      </w:r>
                    </w:p>
                    <w:p w14:paraId="06748168">
                      <w:pPr>
                        <w:pStyle w:val="46"/>
                      </w:pPr>
                      <w:r>
                        <w:rPr>
                          <w:rFonts w:hint="eastAsia"/>
                        </w:rPr>
                        <w:t>本灭菌器有附着血液或其他对人体有害的成分。</w:t>
                      </w:r>
                    </w:p>
                  </w:txbxContent>
                </v:textbox>
                <w10:wrap type="none"/>
                <w10:anchorlock/>
              </v:roundrect>
            </w:pict>
          </mc:Fallback>
        </mc:AlternateContent>
      </w:r>
    </w:p>
    <w:p w14:paraId="6636D3DA">
      <w:pPr>
        <w:pStyle w:val="30"/>
      </w:pPr>
      <w:r>
        <w:rPr>
          <w:rFonts w:hint="eastAsia"/>
        </w:rPr>
        <w:t>若已按使用说明书正确操作本灭菌器后，仍有故障发生。请在下表</w:t>
      </w:r>
      <w:r>
        <w:t>5</w:t>
      </w:r>
      <w:r>
        <w:rPr>
          <w:rFonts w:hint="eastAsia"/>
        </w:rPr>
        <w:t>中查找原因以及解决方法（须由专业人员在设备停止工作后进行维修）。若仍无法解决，请解除电源连接，记录产品编号，联系当地经销商或本公司。</w:t>
      </w:r>
    </w:p>
    <w:p w14:paraId="0DE4B5F0">
      <w:pPr>
        <w:pStyle w:val="32"/>
      </w:pPr>
      <w:r>
        <w:rPr>
          <w:rFonts w:hint="eastAsia"/>
        </w:rPr>
        <w:t>表5  常见故障分析与解决方法</w:t>
      </w:r>
    </w:p>
    <w:tbl>
      <w:tblPr>
        <w:tblStyle w:val="17"/>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0"/>
        <w:gridCol w:w="2098"/>
        <w:gridCol w:w="3288"/>
        <w:gridCol w:w="3288"/>
      </w:tblGrid>
      <w:tr w14:paraId="672F5A56">
        <w:trPr>
          <w:cantSplit/>
          <w:trHeight w:val="680" w:hRule="exact"/>
        </w:trPr>
        <w:tc>
          <w:tcPr>
            <w:tcW w:w="680" w:type="dxa"/>
            <w:vAlign w:val="center"/>
          </w:tcPr>
          <w:p w14:paraId="0085784D">
            <w:pPr>
              <w:pStyle w:val="31"/>
            </w:pPr>
            <w:r>
              <w:rPr>
                <w:rFonts w:hint="eastAsia"/>
              </w:rPr>
              <w:t>序号</w:t>
            </w:r>
          </w:p>
        </w:tc>
        <w:tc>
          <w:tcPr>
            <w:tcW w:w="2098" w:type="dxa"/>
            <w:vAlign w:val="center"/>
          </w:tcPr>
          <w:p w14:paraId="75488C70">
            <w:pPr>
              <w:pStyle w:val="31"/>
            </w:pPr>
            <w:r>
              <w:rPr>
                <w:rFonts w:hint="eastAsia"/>
              </w:rPr>
              <w:t>故障现象</w:t>
            </w:r>
          </w:p>
        </w:tc>
        <w:tc>
          <w:tcPr>
            <w:tcW w:w="3288" w:type="dxa"/>
            <w:vAlign w:val="center"/>
          </w:tcPr>
          <w:p w14:paraId="11EC7B93">
            <w:pPr>
              <w:pStyle w:val="31"/>
            </w:pPr>
            <w:r>
              <w:rPr>
                <w:rFonts w:hint="eastAsia"/>
              </w:rPr>
              <w:t>可能原因</w:t>
            </w:r>
          </w:p>
        </w:tc>
        <w:tc>
          <w:tcPr>
            <w:tcW w:w="3288" w:type="dxa"/>
            <w:vAlign w:val="center"/>
          </w:tcPr>
          <w:p w14:paraId="7CB51276">
            <w:pPr>
              <w:pStyle w:val="31"/>
            </w:pPr>
            <w:r>
              <w:rPr>
                <w:rFonts w:hint="eastAsia"/>
              </w:rPr>
              <w:t>应对措施</w:t>
            </w:r>
          </w:p>
        </w:tc>
      </w:tr>
      <w:tr w14:paraId="2EE0D005">
        <w:trPr>
          <w:cantSplit/>
          <w:trHeight w:val="510" w:hRule="exact"/>
        </w:trPr>
        <w:tc>
          <w:tcPr>
            <w:tcW w:w="680" w:type="dxa"/>
            <w:vMerge w:val="restart"/>
            <w:vAlign w:val="center"/>
          </w:tcPr>
          <w:p w14:paraId="72E803DE">
            <w:pPr>
              <w:pStyle w:val="50"/>
            </w:pPr>
            <w:r>
              <w:rPr>
                <w:rFonts w:hint="eastAsia"/>
              </w:rPr>
              <w:t>1</w:t>
            </w:r>
          </w:p>
        </w:tc>
        <w:tc>
          <w:tcPr>
            <w:tcW w:w="2098" w:type="dxa"/>
            <w:vMerge w:val="restart"/>
            <w:vAlign w:val="center"/>
          </w:tcPr>
          <w:p w14:paraId="501E48BB">
            <w:pPr>
              <w:pStyle w:val="33"/>
            </w:pPr>
            <w:r>
              <w:rPr>
                <w:rFonts w:hint="eastAsia"/>
              </w:rPr>
              <w:t>无电源</w:t>
            </w:r>
          </w:p>
        </w:tc>
        <w:tc>
          <w:tcPr>
            <w:tcW w:w="3288" w:type="dxa"/>
            <w:vAlign w:val="center"/>
          </w:tcPr>
          <w:p w14:paraId="61945881">
            <w:pPr>
              <w:pStyle w:val="33"/>
            </w:pPr>
            <w:r>
              <w:rPr>
                <w:rFonts w:hint="eastAsia"/>
              </w:rPr>
              <w:t>1.1 电源线未连接</w:t>
            </w:r>
          </w:p>
        </w:tc>
        <w:tc>
          <w:tcPr>
            <w:tcW w:w="3288" w:type="dxa"/>
            <w:vAlign w:val="center"/>
          </w:tcPr>
          <w:p w14:paraId="68AFC86F">
            <w:pPr>
              <w:pStyle w:val="33"/>
            </w:pPr>
            <w:r>
              <w:rPr>
                <w:rFonts w:hint="eastAsia"/>
              </w:rPr>
              <w:t>1.1 确认电源线连接</w:t>
            </w:r>
          </w:p>
        </w:tc>
      </w:tr>
      <w:tr w14:paraId="6DA4930A">
        <w:trPr>
          <w:cantSplit/>
          <w:trHeight w:val="510" w:hRule="exact"/>
        </w:trPr>
        <w:tc>
          <w:tcPr>
            <w:tcW w:w="680" w:type="dxa"/>
            <w:vMerge w:val="continue"/>
            <w:vAlign w:val="center"/>
          </w:tcPr>
          <w:p w14:paraId="4545858C">
            <w:pPr>
              <w:pStyle w:val="33"/>
            </w:pPr>
          </w:p>
        </w:tc>
        <w:tc>
          <w:tcPr>
            <w:tcW w:w="2098" w:type="dxa"/>
            <w:vMerge w:val="continue"/>
            <w:vAlign w:val="center"/>
          </w:tcPr>
          <w:p w14:paraId="6160F52E">
            <w:pPr>
              <w:pStyle w:val="33"/>
            </w:pPr>
          </w:p>
        </w:tc>
        <w:tc>
          <w:tcPr>
            <w:tcW w:w="3288" w:type="dxa"/>
            <w:vAlign w:val="center"/>
          </w:tcPr>
          <w:p w14:paraId="6DBC426A">
            <w:pPr>
              <w:pStyle w:val="33"/>
            </w:pPr>
            <w:r>
              <w:rPr>
                <w:rFonts w:hint="eastAsia"/>
              </w:rPr>
              <w:t>1.2 电源线连接至错误的电压</w:t>
            </w:r>
          </w:p>
        </w:tc>
        <w:tc>
          <w:tcPr>
            <w:tcW w:w="3288" w:type="dxa"/>
            <w:vAlign w:val="center"/>
          </w:tcPr>
          <w:p w14:paraId="2BF5D2A9">
            <w:pPr>
              <w:pStyle w:val="33"/>
            </w:pPr>
            <w:r>
              <w:rPr>
                <w:rFonts w:hint="eastAsia"/>
              </w:rPr>
              <w:t>1.2 确认电源电压</w:t>
            </w:r>
          </w:p>
        </w:tc>
      </w:tr>
      <w:tr w14:paraId="2FD5E0C0">
        <w:trPr>
          <w:cantSplit/>
          <w:trHeight w:val="510" w:hRule="exact"/>
        </w:trPr>
        <w:tc>
          <w:tcPr>
            <w:tcW w:w="680" w:type="dxa"/>
            <w:vMerge w:val="continue"/>
            <w:vAlign w:val="center"/>
          </w:tcPr>
          <w:p w14:paraId="19CE7184">
            <w:pPr>
              <w:pStyle w:val="33"/>
            </w:pPr>
          </w:p>
        </w:tc>
        <w:tc>
          <w:tcPr>
            <w:tcW w:w="2098" w:type="dxa"/>
            <w:vMerge w:val="continue"/>
            <w:vAlign w:val="center"/>
          </w:tcPr>
          <w:p w14:paraId="46D4D6C6">
            <w:pPr>
              <w:pStyle w:val="33"/>
            </w:pPr>
          </w:p>
        </w:tc>
        <w:tc>
          <w:tcPr>
            <w:tcW w:w="3288" w:type="dxa"/>
            <w:vAlign w:val="center"/>
          </w:tcPr>
          <w:p w14:paraId="6016420E">
            <w:pPr>
              <w:pStyle w:val="33"/>
            </w:pPr>
            <w:r>
              <w:rPr>
                <w:rFonts w:hint="eastAsia"/>
              </w:rPr>
              <w:t>1.3 连接插座或空气开关烧毁</w:t>
            </w:r>
          </w:p>
        </w:tc>
        <w:tc>
          <w:tcPr>
            <w:tcW w:w="3288" w:type="dxa"/>
            <w:vAlign w:val="center"/>
          </w:tcPr>
          <w:p w14:paraId="250B13CC">
            <w:pPr>
              <w:pStyle w:val="33"/>
            </w:pPr>
            <w:r>
              <w:rPr>
                <w:rFonts w:hint="eastAsia"/>
              </w:rPr>
              <w:t>1.3 修复受损部分</w:t>
            </w:r>
          </w:p>
        </w:tc>
      </w:tr>
      <w:tr w14:paraId="26C79745">
        <w:trPr>
          <w:cantSplit/>
          <w:trHeight w:val="680" w:hRule="exact"/>
        </w:trPr>
        <w:tc>
          <w:tcPr>
            <w:tcW w:w="680" w:type="dxa"/>
            <w:vMerge w:val="restart"/>
            <w:vAlign w:val="center"/>
          </w:tcPr>
          <w:p w14:paraId="397B573D">
            <w:pPr>
              <w:pStyle w:val="50"/>
            </w:pPr>
            <w:r>
              <w:rPr>
                <w:rFonts w:hint="eastAsia"/>
              </w:rPr>
              <w:t>2</w:t>
            </w:r>
          </w:p>
        </w:tc>
        <w:tc>
          <w:tcPr>
            <w:tcW w:w="2098" w:type="dxa"/>
            <w:vMerge w:val="restart"/>
            <w:vAlign w:val="center"/>
          </w:tcPr>
          <w:p w14:paraId="0E5E26D4">
            <w:pPr>
              <w:pStyle w:val="33"/>
            </w:pPr>
            <w:r>
              <w:rPr>
                <w:rFonts w:hint="eastAsia"/>
              </w:rPr>
              <w:t>接通电源后，</w:t>
            </w:r>
            <w:r>
              <w:br w:type="textWrapping"/>
            </w:r>
            <w:r>
              <w:rPr>
                <w:rFonts w:hint="eastAsia"/>
              </w:rPr>
              <w:t>空气开关跳闸</w:t>
            </w:r>
          </w:p>
        </w:tc>
        <w:tc>
          <w:tcPr>
            <w:tcW w:w="3288" w:type="dxa"/>
            <w:vAlign w:val="center"/>
          </w:tcPr>
          <w:p w14:paraId="269A9AAD">
            <w:pPr>
              <w:pStyle w:val="33"/>
            </w:pPr>
            <w:r>
              <w:rPr>
                <w:rFonts w:hint="eastAsia"/>
              </w:rPr>
              <w:t>2.1 漏电</w:t>
            </w:r>
          </w:p>
          <w:p w14:paraId="1EEC9EAF">
            <w:pPr>
              <w:pStyle w:val="33"/>
            </w:pPr>
            <w:r>
              <w:rPr>
                <w:rFonts w:hint="eastAsia"/>
              </w:rPr>
              <w:t>2.1.1 电加热器绝缘老化</w:t>
            </w:r>
          </w:p>
          <w:p w14:paraId="1204F2F5">
            <w:pPr>
              <w:pStyle w:val="33"/>
            </w:pPr>
            <w:r>
              <w:rPr>
                <w:rFonts w:hint="eastAsia"/>
              </w:rPr>
              <w:t>2.1.2 电加热器连接部分渗水</w:t>
            </w:r>
          </w:p>
          <w:p w14:paraId="2E293E1B">
            <w:pPr>
              <w:pStyle w:val="33"/>
            </w:pPr>
            <w:r>
              <w:rPr>
                <w:rFonts w:hint="eastAsia"/>
              </w:rPr>
              <w:t>2.1.3 水渗入断路器</w:t>
            </w:r>
          </w:p>
        </w:tc>
        <w:tc>
          <w:tcPr>
            <w:tcW w:w="3288" w:type="dxa"/>
            <w:vAlign w:val="center"/>
          </w:tcPr>
          <w:p w14:paraId="6EDD02E4">
            <w:pPr>
              <w:pStyle w:val="33"/>
            </w:pPr>
          </w:p>
          <w:p w14:paraId="14901B07">
            <w:pPr>
              <w:pStyle w:val="33"/>
            </w:pPr>
            <w:r>
              <w:rPr>
                <w:rFonts w:hint="eastAsia"/>
              </w:rPr>
              <w:t>2.1.1 更换电加热器</w:t>
            </w:r>
          </w:p>
          <w:p w14:paraId="7B5765DB">
            <w:pPr>
              <w:pStyle w:val="33"/>
            </w:pPr>
            <w:r>
              <w:rPr>
                <w:rFonts w:hint="eastAsia"/>
              </w:rPr>
              <w:t>2.1.2 检查并重新拧紧安装螺母</w:t>
            </w:r>
          </w:p>
          <w:p w14:paraId="70ECEB95">
            <w:pPr>
              <w:pStyle w:val="33"/>
            </w:pPr>
            <w:r>
              <w:rPr>
                <w:rFonts w:hint="eastAsia"/>
              </w:rPr>
              <w:t>2.1.3 关闭电源，更换断路器</w:t>
            </w:r>
          </w:p>
        </w:tc>
      </w:tr>
      <w:tr w14:paraId="61E4AB6A">
        <w:trPr>
          <w:cantSplit/>
          <w:trHeight w:val="680" w:hRule="exact"/>
        </w:trPr>
        <w:tc>
          <w:tcPr>
            <w:tcW w:w="680" w:type="dxa"/>
            <w:vMerge w:val="continue"/>
            <w:vAlign w:val="center"/>
          </w:tcPr>
          <w:p w14:paraId="18D6F0F4">
            <w:pPr>
              <w:pStyle w:val="50"/>
            </w:pPr>
          </w:p>
        </w:tc>
        <w:tc>
          <w:tcPr>
            <w:tcW w:w="2098" w:type="dxa"/>
            <w:vMerge w:val="continue"/>
            <w:vAlign w:val="center"/>
          </w:tcPr>
          <w:p w14:paraId="5A42F968">
            <w:pPr>
              <w:pStyle w:val="33"/>
            </w:pPr>
          </w:p>
        </w:tc>
        <w:tc>
          <w:tcPr>
            <w:tcW w:w="3288" w:type="dxa"/>
            <w:vAlign w:val="center"/>
          </w:tcPr>
          <w:p w14:paraId="365324CF">
            <w:pPr>
              <w:pStyle w:val="33"/>
            </w:pPr>
            <w:r>
              <w:rPr>
                <w:rFonts w:hint="eastAsia"/>
              </w:rPr>
              <w:t>2.2 短路</w:t>
            </w:r>
          </w:p>
          <w:p w14:paraId="7D72A113">
            <w:pPr>
              <w:pStyle w:val="33"/>
            </w:pPr>
            <w:r>
              <w:rPr>
                <w:rFonts w:hint="eastAsia"/>
              </w:rPr>
              <w:t>2.2.1 电加热器短路</w:t>
            </w:r>
          </w:p>
          <w:p w14:paraId="77DC52B1">
            <w:pPr>
              <w:pStyle w:val="33"/>
            </w:pPr>
            <w:r>
              <w:rPr>
                <w:rFonts w:hint="eastAsia"/>
              </w:rPr>
              <w:t>2.2.2 其他器件短路</w:t>
            </w:r>
          </w:p>
        </w:tc>
        <w:tc>
          <w:tcPr>
            <w:tcW w:w="3288" w:type="dxa"/>
            <w:vAlign w:val="center"/>
          </w:tcPr>
          <w:p w14:paraId="4729CE7C">
            <w:pPr>
              <w:pStyle w:val="33"/>
            </w:pPr>
          </w:p>
          <w:p w14:paraId="3B4D1E76">
            <w:pPr>
              <w:pStyle w:val="33"/>
            </w:pPr>
            <w:r>
              <w:rPr>
                <w:rFonts w:hint="eastAsia"/>
              </w:rPr>
              <w:t>2.2.1 更换电加热器</w:t>
            </w:r>
          </w:p>
          <w:p w14:paraId="3AA08173">
            <w:pPr>
              <w:pStyle w:val="33"/>
            </w:pPr>
            <w:r>
              <w:rPr>
                <w:rFonts w:hint="eastAsia"/>
              </w:rPr>
              <w:t>2.2.2 检查并更换短路部件</w:t>
            </w:r>
          </w:p>
        </w:tc>
      </w:tr>
      <w:tr w14:paraId="2F364B14">
        <w:trPr>
          <w:cantSplit/>
          <w:trHeight w:val="510" w:hRule="exact"/>
        </w:trPr>
        <w:tc>
          <w:tcPr>
            <w:tcW w:w="680" w:type="dxa"/>
            <w:vMerge w:val="restart"/>
            <w:vAlign w:val="center"/>
          </w:tcPr>
          <w:p w14:paraId="67021EE9">
            <w:pPr>
              <w:pStyle w:val="50"/>
            </w:pPr>
            <w:r>
              <w:rPr>
                <w:rFonts w:hint="eastAsia"/>
              </w:rPr>
              <w:t>3</w:t>
            </w:r>
          </w:p>
        </w:tc>
        <w:tc>
          <w:tcPr>
            <w:tcW w:w="2098" w:type="dxa"/>
            <w:vMerge w:val="restart"/>
            <w:vAlign w:val="center"/>
          </w:tcPr>
          <w:p w14:paraId="69E65CDF">
            <w:pPr>
              <w:pStyle w:val="33"/>
            </w:pPr>
            <w:r>
              <w:rPr>
                <w:rFonts w:hint="eastAsia"/>
              </w:rPr>
              <w:t>接通电源后，</w:t>
            </w:r>
            <w:r>
              <w:br w:type="textWrapping"/>
            </w:r>
            <w:r>
              <w:rPr>
                <w:rFonts w:hint="eastAsia"/>
              </w:rPr>
              <w:t>无显示或乱码</w:t>
            </w:r>
          </w:p>
        </w:tc>
        <w:tc>
          <w:tcPr>
            <w:tcW w:w="3288" w:type="dxa"/>
            <w:vAlign w:val="center"/>
          </w:tcPr>
          <w:p w14:paraId="13DD221A">
            <w:pPr>
              <w:pStyle w:val="33"/>
            </w:pPr>
            <w:r>
              <w:rPr>
                <w:rFonts w:hint="eastAsia"/>
              </w:rPr>
              <w:t>3.1 控制板损坏</w:t>
            </w:r>
          </w:p>
        </w:tc>
        <w:tc>
          <w:tcPr>
            <w:tcW w:w="3288" w:type="dxa"/>
            <w:vAlign w:val="center"/>
          </w:tcPr>
          <w:p w14:paraId="6B14C096">
            <w:pPr>
              <w:pStyle w:val="33"/>
            </w:pPr>
            <w:r>
              <w:rPr>
                <w:rFonts w:hint="eastAsia"/>
              </w:rPr>
              <w:t>3.1 更换控制板</w:t>
            </w:r>
          </w:p>
        </w:tc>
      </w:tr>
      <w:tr w14:paraId="28237169">
        <w:trPr>
          <w:cantSplit/>
          <w:trHeight w:val="510" w:hRule="exact"/>
        </w:trPr>
        <w:tc>
          <w:tcPr>
            <w:tcW w:w="680" w:type="dxa"/>
            <w:vMerge w:val="continue"/>
            <w:vAlign w:val="center"/>
          </w:tcPr>
          <w:p w14:paraId="0BC0F082">
            <w:pPr>
              <w:pStyle w:val="50"/>
            </w:pPr>
          </w:p>
        </w:tc>
        <w:tc>
          <w:tcPr>
            <w:tcW w:w="2098" w:type="dxa"/>
            <w:vMerge w:val="continue"/>
            <w:vAlign w:val="center"/>
          </w:tcPr>
          <w:p w14:paraId="67767B71">
            <w:pPr>
              <w:pStyle w:val="33"/>
            </w:pPr>
          </w:p>
        </w:tc>
        <w:tc>
          <w:tcPr>
            <w:tcW w:w="3288" w:type="dxa"/>
            <w:vAlign w:val="center"/>
          </w:tcPr>
          <w:p w14:paraId="15AF06AD">
            <w:pPr>
              <w:pStyle w:val="33"/>
            </w:pPr>
            <w:r>
              <w:rPr>
                <w:rFonts w:hint="eastAsia"/>
              </w:rPr>
              <w:t>3.2 温度传感器故障导致乱码</w:t>
            </w:r>
          </w:p>
        </w:tc>
        <w:tc>
          <w:tcPr>
            <w:tcW w:w="3288" w:type="dxa"/>
            <w:vAlign w:val="center"/>
          </w:tcPr>
          <w:p w14:paraId="3345A5F7">
            <w:pPr>
              <w:pStyle w:val="33"/>
            </w:pPr>
            <w:r>
              <w:rPr>
                <w:rFonts w:hint="eastAsia"/>
              </w:rPr>
              <w:t>3.2 更换温度传感器</w:t>
            </w:r>
          </w:p>
        </w:tc>
      </w:tr>
      <w:tr w14:paraId="5AB371E1">
        <w:trPr>
          <w:cantSplit/>
          <w:trHeight w:val="510" w:hRule="exact"/>
        </w:trPr>
        <w:tc>
          <w:tcPr>
            <w:tcW w:w="680" w:type="dxa"/>
            <w:vMerge w:val="restart"/>
            <w:vAlign w:val="center"/>
          </w:tcPr>
          <w:p w14:paraId="606364E0">
            <w:pPr>
              <w:pStyle w:val="50"/>
            </w:pPr>
            <w:r>
              <w:rPr>
                <w:rFonts w:hint="eastAsia"/>
              </w:rPr>
              <w:t>4</w:t>
            </w:r>
          </w:p>
        </w:tc>
        <w:tc>
          <w:tcPr>
            <w:tcW w:w="2098" w:type="dxa"/>
            <w:vMerge w:val="restart"/>
            <w:vAlign w:val="center"/>
          </w:tcPr>
          <w:p w14:paraId="7E409AFF">
            <w:pPr>
              <w:pStyle w:val="33"/>
            </w:pPr>
            <w:r>
              <w:rPr>
                <w:rFonts w:hint="eastAsia"/>
              </w:rPr>
              <w:t>按下开始键，</w:t>
            </w:r>
            <w:r>
              <w:br w:type="textWrapping"/>
            </w:r>
            <w:r>
              <w:rPr>
                <w:rFonts w:hint="eastAsia"/>
              </w:rPr>
              <w:t>灭菌器不加热</w:t>
            </w:r>
          </w:p>
        </w:tc>
        <w:tc>
          <w:tcPr>
            <w:tcW w:w="3288" w:type="dxa"/>
            <w:vAlign w:val="center"/>
          </w:tcPr>
          <w:p w14:paraId="2AA16F84">
            <w:pPr>
              <w:pStyle w:val="33"/>
            </w:pPr>
            <w:r>
              <w:rPr>
                <w:rFonts w:hint="eastAsia"/>
              </w:rPr>
              <w:t>4.1 电加热器损坏</w:t>
            </w:r>
          </w:p>
        </w:tc>
        <w:tc>
          <w:tcPr>
            <w:tcW w:w="3288" w:type="dxa"/>
            <w:vAlign w:val="center"/>
          </w:tcPr>
          <w:p w14:paraId="21CB1D9E">
            <w:pPr>
              <w:pStyle w:val="33"/>
            </w:pPr>
            <w:r>
              <w:rPr>
                <w:rFonts w:hint="eastAsia"/>
              </w:rPr>
              <w:t>4.1 更换电加热器</w:t>
            </w:r>
          </w:p>
        </w:tc>
      </w:tr>
      <w:tr w14:paraId="54BF89B2">
        <w:trPr>
          <w:cantSplit/>
          <w:trHeight w:val="510" w:hRule="exact"/>
        </w:trPr>
        <w:tc>
          <w:tcPr>
            <w:tcW w:w="680" w:type="dxa"/>
            <w:vMerge w:val="continue"/>
            <w:vAlign w:val="center"/>
          </w:tcPr>
          <w:p w14:paraId="0AE95F9A">
            <w:pPr>
              <w:pStyle w:val="50"/>
            </w:pPr>
          </w:p>
        </w:tc>
        <w:tc>
          <w:tcPr>
            <w:tcW w:w="2098" w:type="dxa"/>
            <w:vMerge w:val="continue"/>
            <w:vAlign w:val="center"/>
          </w:tcPr>
          <w:p w14:paraId="25A97A48">
            <w:pPr>
              <w:pStyle w:val="33"/>
            </w:pPr>
          </w:p>
        </w:tc>
        <w:tc>
          <w:tcPr>
            <w:tcW w:w="3288" w:type="dxa"/>
            <w:vAlign w:val="center"/>
          </w:tcPr>
          <w:p w14:paraId="34B8DA14">
            <w:pPr>
              <w:pStyle w:val="33"/>
            </w:pPr>
            <w:r>
              <w:rPr>
                <w:rFonts w:hint="eastAsia"/>
              </w:rPr>
              <w:t>4.2 电加热器导线烧毁</w:t>
            </w:r>
          </w:p>
        </w:tc>
        <w:tc>
          <w:tcPr>
            <w:tcW w:w="3288" w:type="dxa"/>
            <w:vAlign w:val="center"/>
          </w:tcPr>
          <w:p w14:paraId="35CB76A8">
            <w:pPr>
              <w:pStyle w:val="33"/>
            </w:pPr>
            <w:r>
              <w:rPr>
                <w:rFonts w:hint="eastAsia"/>
              </w:rPr>
              <w:t>4.2 更换电加热器导线</w:t>
            </w:r>
          </w:p>
        </w:tc>
      </w:tr>
      <w:tr w14:paraId="55BED293">
        <w:trPr>
          <w:cantSplit/>
          <w:trHeight w:val="1020" w:hRule="exact"/>
        </w:trPr>
        <w:tc>
          <w:tcPr>
            <w:tcW w:w="680" w:type="dxa"/>
            <w:vMerge w:val="continue"/>
            <w:vAlign w:val="center"/>
          </w:tcPr>
          <w:p w14:paraId="3D0E6519">
            <w:pPr>
              <w:pStyle w:val="50"/>
            </w:pPr>
          </w:p>
        </w:tc>
        <w:tc>
          <w:tcPr>
            <w:tcW w:w="2098" w:type="dxa"/>
            <w:vMerge w:val="continue"/>
            <w:vAlign w:val="center"/>
          </w:tcPr>
          <w:p w14:paraId="08E4FE8D">
            <w:pPr>
              <w:pStyle w:val="33"/>
            </w:pPr>
          </w:p>
        </w:tc>
        <w:tc>
          <w:tcPr>
            <w:tcW w:w="3288" w:type="dxa"/>
            <w:vAlign w:val="center"/>
          </w:tcPr>
          <w:p w14:paraId="2789897A">
            <w:pPr>
              <w:pStyle w:val="33"/>
            </w:pPr>
            <w:r>
              <w:rPr>
                <w:rFonts w:hint="eastAsia"/>
              </w:rPr>
              <w:t>4.3 灭菌器门未与容器筒对齐，</w:t>
            </w:r>
            <w:r>
              <w:br w:type="textWrapping"/>
            </w:r>
            <w:r>
              <w:rPr>
                <w:rFonts w:hint="eastAsia"/>
              </w:rPr>
              <w:t>完全密封，开门图标亮</w:t>
            </w:r>
          </w:p>
        </w:tc>
        <w:tc>
          <w:tcPr>
            <w:tcW w:w="3288" w:type="dxa"/>
            <w:vAlign w:val="center"/>
          </w:tcPr>
          <w:p w14:paraId="1FEAB815">
            <w:pPr>
              <w:pStyle w:val="33"/>
            </w:pPr>
            <w:r>
              <w:rPr>
                <w:rFonts w:hint="eastAsia"/>
              </w:rPr>
              <w:t>4.3.1 对正灭菌器门与容器筒</w:t>
            </w:r>
          </w:p>
          <w:p w14:paraId="33315ECB">
            <w:pPr>
              <w:pStyle w:val="33"/>
            </w:pPr>
            <w:r>
              <w:rPr>
                <w:rFonts w:hint="eastAsia"/>
              </w:rPr>
              <w:t>4.3.2 清除灭菌器门与容器筒之间夹杂的异物</w:t>
            </w:r>
          </w:p>
        </w:tc>
      </w:tr>
      <w:tr w14:paraId="47AB4905">
        <w:trPr>
          <w:cantSplit/>
          <w:trHeight w:val="510" w:hRule="exact"/>
        </w:trPr>
        <w:tc>
          <w:tcPr>
            <w:tcW w:w="680" w:type="dxa"/>
            <w:vMerge w:val="continue"/>
            <w:vAlign w:val="center"/>
          </w:tcPr>
          <w:p w14:paraId="0D806B2D">
            <w:pPr>
              <w:pStyle w:val="50"/>
            </w:pPr>
          </w:p>
        </w:tc>
        <w:tc>
          <w:tcPr>
            <w:tcW w:w="2098" w:type="dxa"/>
            <w:vMerge w:val="continue"/>
            <w:vAlign w:val="center"/>
          </w:tcPr>
          <w:p w14:paraId="2814D025">
            <w:pPr>
              <w:pStyle w:val="33"/>
            </w:pPr>
          </w:p>
        </w:tc>
        <w:tc>
          <w:tcPr>
            <w:tcW w:w="3288" w:type="dxa"/>
            <w:vAlign w:val="center"/>
          </w:tcPr>
          <w:p w14:paraId="0D2AEBED">
            <w:pPr>
              <w:pStyle w:val="33"/>
            </w:pPr>
            <w:r>
              <w:rPr>
                <w:rFonts w:hint="eastAsia"/>
              </w:rPr>
              <w:t>4.4 热开关起跳</w:t>
            </w:r>
          </w:p>
        </w:tc>
        <w:tc>
          <w:tcPr>
            <w:tcW w:w="3288" w:type="dxa"/>
            <w:vAlign w:val="center"/>
          </w:tcPr>
          <w:p w14:paraId="5757886B">
            <w:pPr>
              <w:pStyle w:val="33"/>
            </w:pPr>
            <w:r>
              <w:rPr>
                <w:rFonts w:hint="eastAsia"/>
              </w:rPr>
              <w:t>4.4 将热开关复位</w:t>
            </w:r>
          </w:p>
        </w:tc>
      </w:tr>
      <w:tr w14:paraId="16BC308D">
        <w:trPr>
          <w:cantSplit/>
          <w:trHeight w:val="1020" w:hRule="exact"/>
        </w:trPr>
        <w:tc>
          <w:tcPr>
            <w:tcW w:w="680" w:type="dxa"/>
            <w:vAlign w:val="center"/>
          </w:tcPr>
          <w:p w14:paraId="20A3FE9D">
            <w:pPr>
              <w:pStyle w:val="50"/>
            </w:pPr>
            <w:r>
              <w:rPr>
                <w:rFonts w:hint="eastAsia"/>
              </w:rPr>
              <w:t>5</w:t>
            </w:r>
          </w:p>
        </w:tc>
        <w:tc>
          <w:tcPr>
            <w:tcW w:w="2098" w:type="dxa"/>
            <w:vAlign w:val="center"/>
          </w:tcPr>
          <w:p w14:paraId="6F4D7CCD">
            <w:pPr>
              <w:pStyle w:val="33"/>
            </w:pPr>
            <w:r>
              <w:rPr>
                <w:rFonts w:hint="eastAsia"/>
              </w:rPr>
              <w:t>电加热器工作后，温度与压力达不到设定值</w:t>
            </w:r>
          </w:p>
        </w:tc>
        <w:tc>
          <w:tcPr>
            <w:tcW w:w="3288" w:type="dxa"/>
            <w:vAlign w:val="center"/>
          </w:tcPr>
          <w:p w14:paraId="6B60F164">
            <w:pPr>
              <w:pStyle w:val="33"/>
            </w:pPr>
            <w:r>
              <w:rPr>
                <w:rFonts w:hint="eastAsia"/>
              </w:rPr>
              <w:t>5.1 供电错误（如，将工作电压为220V的灭菌器接入110V的电网中）</w:t>
            </w:r>
          </w:p>
        </w:tc>
        <w:tc>
          <w:tcPr>
            <w:tcW w:w="3288" w:type="dxa"/>
            <w:vAlign w:val="center"/>
          </w:tcPr>
          <w:p w14:paraId="25538A5D">
            <w:pPr>
              <w:pStyle w:val="33"/>
            </w:pPr>
            <w:r>
              <w:rPr>
                <w:rFonts w:hint="eastAsia"/>
              </w:rPr>
              <w:t>5.1 检查灭菌器的工作电压，选择输入合适的电压</w:t>
            </w:r>
          </w:p>
        </w:tc>
      </w:tr>
      <w:tr w14:paraId="47D43A66">
        <w:trPr>
          <w:cantSplit/>
          <w:trHeight w:val="680" w:hRule="exact"/>
          <w:jc w:val="center"/>
        </w:trPr>
        <w:tc>
          <w:tcPr>
            <w:tcW w:w="680" w:type="dxa"/>
            <w:vMerge w:val="restart"/>
            <w:vAlign w:val="center"/>
          </w:tcPr>
          <w:p w14:paraId="6E98D734">
            <w:pPr>
              <w:pStyle w:val="50"/>
            </w:pPr>
            <w:r>
              <w:rPr>
                <w:rFonts w:hint="eastAsia"/>
              </w:rPr>
              <w:t>6</w:t>
            </w:r>
          </w:p>
        </w:tc>
        <w:tc>
          <w:tcPr>
            <w:tcW w:w="2098" w:type="dxa"/>
            <w:vMerge w:val="restart"/>
            <w:vAlign w:val="center"/>
          </w:tcPr>
          <w:p w14:paraId="46BED9C1">
            <w:pPr>
              <w:pStyle w:val="33"/>
            </w:pPr>
            <w:r>
              <w:rPr>
                <w:rFonts w:hint="eastAsia"/>
              </w:rPr>
              <w:t>温度、压力</w:t>
            </w:r>
            <w:r>
              <w:br w:type="textWrapping"/>
            </w:r>
            <w:r>
              <w:rPr>
                <w:rFonts w:hint="eastAsia"/>
              </w:rPr>
              <w:t>上升缓慢</w:t>
            </w:r>
          </w:p>
        </w:tc>
        <w:tc>
          <w:tcPr>
            <w:tcW w:w="3288" w:type="dxa"/>
            <w:vAlign w:val="center"/>
          </w:tcPr>
          <w:p w14:paraId="59F5E362">
            <w:pPr>
              <w:pStyle w:val="33"/>
            </w:pPr>
            <w:r>
              <w:rPr>
                <w:rFonts w:hint="eastAsia"/>
              </w:rPr>
              <w:t>6.1 有漏气</w:t>
            </w:r>
          </w:p>
        </w:tc>
        <w:tc>
          <w:tcPr>
            <w:tcW w:w="3288" w:type="dxa"/>
            <w:vAlign w:val="center"/>
          </w:tcPr>
          <w:p w14:paraId="5CD79262">
            <w:pPr>
              <w:pStyle w:val="33"/>
            </w:pPr>
            <w:r>
              <w:rPr>
                <w:rFonts w:hint="eastAsia"/>
              </w:rPr>
              <w:t>6.1 检查具体漏气部件（密封圈、测试口</w:t>
            </w:r>
            <w:r>
              <w:t>…</w:t>
            </w:r>
            <w:r>
              <w:rPr>
                <w:rFonts w:hint="eastAsia"/>
              </w:rPr>
              <w:t>.）</w:t>
            </w:r>
          </w:p>
        </w:tc>
      </w:tr>
      <w:tr w14:paraId="0D527C76">
        <w:trPr>
          <w:cantSplit/>
          <w:trHeight w:val="510" w:hRule="exact"/>
          <w:jc w:val="center"/>
        </w:trPr>
        <w:tc>
          <w:tcPr>
            <w:tcW w:w="680" w:type="dxa"/>
            <w:vMerge w:val="continue"/>
            <w:vAlign w:val="center"/>
          </w:tcPr>
          <w:p w14:paraId="66BBC0CE">
            <w:pPr>
              <w:pStyle w:val="50"/>
            </w:pPr>
          </w:p>
        </w:tc>
        <w:tc>
          <w:tcPr>
            <w:tcW w:w="2098" w:type="dxa"/>
            <w:vMerge w:val="continue"/>
            <w:vAlign w:val="center"/>
          </w:tcPr>
          <w:p w14:paraId="4E820DAC">
            <w:pPr>
              <w:pStyle w:val="33"/>
            </w:pPr>
          </w:p>
        </w:tc>
        <w:tc>
          <w:tcPr>
            <w:tcW w:w="3288" w:type="dxa"/>
            <w:vAlign w:val="center"/>
          </w:tcPr>
          <w:p w14:paraId="6741B364">
            <w:pPr>
              <w:pStyle w:val="33"/>
            </w:pPr>
            <w:r>
              <w:rPr>
                <w:rFonts w:hint="eastAsia"/>
              </w:rPr>
              <w:t>6.2 容器筒内水太多</w:t>
            </w:r>
          </w:p>
        </w:tc>
        <w:tc>
          <w:tcPr>
            <w:tcW w:w="3288" w:type="dxa"/>
            <w:vAlign w:val="center"/>
          </w:tcPr>
          <w:p w14:paraId="72F37021">
            <w:pPr>
              <w:pStyle w:val="33"/>
            </w:pPr>
            <w:r>
              <w:rPr>
                <w:rFonts w:hint="eastAsia"/>
              </w:rPr>
              <w:t>6.2 查看是否装有适量的水</w:t>
            </w:r>
          </w:p>
        </w:tc>
      </w:tr>
      <w:tr w14:paraId="47B14DF5">
        <w:trPr>
          <w:cantSplit/>
          <w:trHeight w:val="510" w:hRule="exact"/>
          <w:jc w:val="center"/>
        </w:trPr>
        <w:tc>
          <w:tcPr>
            <w:tcW w:w="680" w:type="dxa"/>
            <w:vMerge w:val="continue"/>
            <w:vAlign w:val="center"/>
          </w:tcPr>
          <w:p w14:paraId="3054909F">
            <w:pPr>
              <w:pStyle w:val="50"/>
            </w:pPr>
          </w:p>
        </w:tc>
        <w:tc>
          <w:tcPr>
            <w:tcW w:w="2098" w:type="dxa"/>
            <w:vMerge w:val="continue"/>
            <w:vAlign w:val="center"/>
          </w:tcPr>
          <w:p w14:paraId="1196673D">
            <w:pPr>
              <w:pStyle w:val="33"/>
            </w:pPr>
          </w:p>
        </w:tc>
        <w:tc>
          <w:tcPr>
            <w:tcW w:w="3288" w:type="dxa"/>
            <w:vAlign w:val="center"/>
          </w:tcPr>
          <w:p w14:paraId="4F2D68AC">
            <w:pPr>
              <w:pStyle w:val="33"/>
            </w:pPr>
            <w:r>
              <w:rPr>
                <w:rFonts w:hint="eastAsia"/>
              </w:rPr>
              <w:t>6.3 电加热器老化，发热不够</w:t>
            </w:r>
          </w:p>
        </w:tc>
        <w:tc>
          <w:tcPr>
            <w:tcW w:w="3288" w:type="dxa"/>
            <w:vAlign w:val="center"/>
          </w:tcPr>
          <w:p w14:paraId="20A08359">
            <w:pPr>
              <w:pStyle w:val="33"/>
            </w:pPr>
            <w:r>
              <w:rPr>
                <w:rFonts w:hint="eastAsia"/>
              </w:rPr>
              <w:t>6.3 更换新的电加热器</w:t>
            </w:r>
          </w:p>
        </w:tc>
      </w:tr>
    </w:tbl>
    <w:p w14:paraId="16455822">
      <w:r>
        <w:br w:type="page"/>
      </w:r>
    </w:p>
    <w:p w14:paraId="4FEF7484">
      <w:pPr>
        <w:pStyle w:val="32"/>
      </w:pPr>
      <w:r>
        <w:rPr>
          <w:rFonts w:hint="eastAsia"/>
        </w:rPr>
        <w:t>续表5  常见故障分析与解决方法</w:t>
      </w:r>
    </w:p>
    <w:tbl>
      <w:tblPr>
        <w:tblStyle w:val="17"/>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0"/>
        <w:gridCol w:w="2098"/>
        <w:gridCol w:w="3288"/>
        <w:gridCol w:w="3288"/>
      </w:tblGrid>
      <w:tr w14:paraId="7DE68804">
        <w:trPr>
          <w:cantSplit/>
          <w:trHeight w:val="680" w:hRule="exact"/>
          <w:jc w:val="center"/>
        </w:trPr>
        <w:tc>
          <w:tcPr>
            <w:tcW w:w="680" w:type="dxa"/>
            <w:vAlign w:val="center"/>
          </w:tcPr>
          <w:p w14:paraId="561757CD">
            <w:pPr>
              <w:pStyle w:val="31"/>
            </w:pPr>
            <w:r>
              <w:rPr>
                <w:rFonts w:hint="eastAsia"/>
              </w:rPr>
              <w:t>序号</w:t>
            </w:r>
          </w:p>
        </w:tc>
        <w:tc>
          <w:tcPr>
            <w:tcW w:w="2098" w:type="dxa"/>
            <w:vAlign w:val="center"/>
          </w:tcPr>
          <w:p w14:paraId="41DA3B39">
            <w:pPr>
              <w:pStyle w:val="31"/>
            </w:pPr>
            <w:r>
              <w:rPr>
                <w:rFonts w:hint="eastAsia"/>
              </w:rPr>
              <w:t>故障现象</w:t>
            </w:r>
          </w:p>
        </w:tc>
        <w:tc>
          <w:tcPr>
            <w:tcW w:w="3288" w:type="dxa"/>
            <w:vAlign w:val="center"/>
          </w:tcPr>
          <w:p w14:paraId="2730F2A9">
            <w:pPr>
              <w:pStyle w:val="31"/>
            </w:pPr>
            <w:r>
              <w:rPr>
                <w:rFonts w:hint="eastAsia"/>
              </w:rPr>
              <w:t>可能原因</w:t>
            </w:r>
          </w:p>
        </w:tc>
        <w:tc>
          <w:tcPr>
            <w:tcW w:w="3288" w:type="dxa"/>
            <w:vAlign w:val="center"/>
          </w:tcPr>
          <w:p w14:paraId="43B6DDA5">
            <w:pPr>
              <w:pStyle w:val="31"/>
            </w:pPr>
            <w:r>
              <w:rPr>
                <w:rFonts w:hint="eastAsia"/>
              </w:rPr>
              <w:t>应对措施</w:t>
            </w:r>
          </w:p>
        </w:tc>
      </w:tr>
      <w:tr w14:paraId="69B4F134">
        <w:trPr>
          <w:cantSplit/>
          <w:trHeight w:val="1020" w:hRule="exact"/>
          <w:jc w:val="center"/>
        </w:trPr>
        <w:tc>
          <w:tcPr>
            <w:tcW w:w="680" w:type="dxa"/>
            <w:vMerge w:val="restart"/>
            <w:vAlign w:val="center"/>
          </w:tcPr>
          <w:p w14:paraId="0285008E">
            <w:pPr>
              <w:pStyle w:val="50"/>
            </w:pPr>
            <w:r>
              <w:rPr>
                <w:rFonts w:hint="eastAsia"/>
              </w:rPr>
              <w:t>7</w:t>
            </w:r>
          </w:p>
        </w:tc>
        <w:tc>
          <w:tcPr>
            <w:tcW w:w="2098" w:type="dxa"/>
            <w:vMerge w:val="restart"/>
            <w:vAlign w:val="center"/>
          </w:tcPr>
          <w:p w14:paraId="18CA8CE6">
            <w:pPr>
              <w:pStyle w:val="33"/>
            </w:pPr>
            <w:r>
              <w:rPr>
                <w:rFonts w:hint="eastAsia"/>
              </w:rPr>
              <w:t>达到灭菌温度后，灭菌不彻底</w:t>
            </w:r>
          </w:p>
        </w:tc>
        <w:tc>
          <w:tcPr>
            <w:tcW w:w="3288" w:type="dxa"/>
            <w:vAlign w:val="center"/>
          </w:tcPr>
          <w:p w14:paraId="7EE8DAB6">
            <w:pPr>
              <w:pStyle w:val="33"/>
            </w:pPr>
            <w:r>
              <w:rPr>
                <w:rFonts w:hint="eastAsia"/>
              </w:rPr>
              <w:t>7.1 灭菌室内放置物品太多</w:t>
            </w:r>
          </w:p>
        </w:tc>
        <w:tc>
          <w:tcPr>
            <w:tcW w:w="3288" w:type="dxa"/>
            <w:vAlign w:val="center"/>
          </w:tcPr>
          <w:p w14:paraId="5D6E601F">
            <w:pPr>
              <w:pStyle w:val="33"/>
            </w:pPr>
            <w:r>
              <w:rPr>
                <w:rFonts w:hint="eastAsia"/>
              </w:rPr>
              <w:t>7.1 放置的灭菌物品应小于</w:t>
            </w:r>
            <w:r>
              <w:br w:type="textWrapping"/>
            </w:r>
            <w:r>
              <w:rPr>
                <w:rFonts w:hint="eastAsia"/>
              </w:rPr>
              <w:t>灭菌室总容积的60%，且相互之间留有适当的空间</w:t>
            </w:r>
          </w:p>
        </w:tc>
      </w:tr>
      <w:tr w14:paraId="60DA3D44">
        <w:trPr>
          <w:cantSplit/>
          <w:trHeight w:val="680" w:hRule="exact"/>
          <w:jc w:val="center"/>
        </w:trPr>
        <w:tc>
          <w:tcPr>
            <w:tcW w:w="680" w:type="dxa"/>
            <w:vMerge w:val="continue"/>
            <w:vAlign w:val="center"/>
          </w:tcPr>
          <w:p w14:paraId="4415E684">
            <w:pPr>
              <w:pStyle w:val="50"/>
            </w:pPr>
          </w:p>
        </w:tc>
        <w:tc>
          <w:tcPr>
            <w:tcW w:w="2098" w:type="dxa"/>
            <w:vMerge w:val="continue"/>
            <w:vAlign w:val="center"/>
          </w:tcPr>
          <w:p w14:paraId="7D33E33C">
            <w:pPr>
              <w:pStyle w:val="33"/>
            </w:pPr>
          </w:p>
        </w:tc>
        <w:tc>
          <w:tcPr>
            <w:tcW w:w="3288" w:type="dxa"/>
            <w:vAlign w:val="center"/>
          </w:tcPr>
          <w:p w14:paraId="07EE950B">
            <w:pPr>
              <w:pStyle w:val="33"/>
            </w:pPr>
            <w:r>
              <w:rPr>
                <w:rFonts w:hint="eastAsia"/>
              </w:rPr>
              <w:t>7.2 灭菌时间不够</w:t>
            </w:r>
          </w:p>
        </w:tc>
        <w:tc>
          <w:tcPr>
            <w:tcW w:w="3288" w:type="dxa"/>
            <w:vAlign w:val="center"/>
          </w:tcPr>
          <w:p w14:paraId="6B52AF20">
            <w:pPr>
              <w:pStyle w:val="33"/>
            </w:pPr>
            <w:r>
              <w:rPr>
                <w:rFonts w:hint="eastAsia"/>
              </w:rPr>
              <w:t>7.2 适当增加液体与质量较大</w:t>
            </w:r>
            <w:r>
              <w:br w:type="textWrapping"/>
            </w:r>
            <w:r>
              <w:rPr>
                <w:rFonts w:hint="eastAsia"/>
              </w:rPr>
              <w:t>物品的灭菌时间</w:t>
            </w:r>
          </w:p>
        </w:tc>
      </w:tr>
      <w:tr w14:paraId="4AA7311B">
        <w:trPr>
          <w:cantSplit/>
          <w:trHeight w:val="680" w:hRule="exact"/>
          <w:jc w:val="center"/>
        </w:trPr>
        <w:tc>
          <w:tcPr>
            <w:tcW w:w="680" w:type="dxa"/>
            <w:vMerge w:val="continue"/>
            <w:vAlign w:val="center"/>
          </w:tcPr>
          <w:p w14:paraId="27A626B3">
            <w:pPr>
              <w:pStyle w:val="50"/>
            </w:pPr>
          </w:p>
        </w:tc>
        <w:tc>
          <w:tcPr>
            <w:tcW w:w="2098" w:type="dxa"/>
            <w:vMerge w:val="continue"/>
            <w:vAlign w:val="center"/>
          </w:tcPr>
          <w:p w14:paraId="1DD5A0F3">
            <w:pPr>
              <w:pStyle w:val="33"/>
            </w:pPr>
          </w:p>
        </w:tc>
        <w:tc>
          <w:tcPr>
            <w:tcW w:w="3288" w:type="dxa"/>
            <w:vAlign w:val="center"/>
          </w:tcPr>
          <w:p w14:paraId="6C9ADC86">
            <w:pPr>
              <w:pStyle w:val="33"/>
            </w:pPr>
            <w:r>
              <w:rPr>
                <w:rFonts w:hint="eastAsia"/>
              </w:rPr>
              <w:t>7.3 灭菌室内残余空气未排尽，阻碍了蒸汽的渗透。</w:t>
            </w:r>
          </w:p>
        </w:tc>
        <w:tc>
          <w:tcPr>
            <w:tcW w:w="3288" w:type="dxa"/>
            <w:vAlign w:val="center"/>
          </w:tcPr>
          <w:p w14:paraId="015CAF83">
            <w:pPr>
              <w:pStyle w:val="33"/>
            </w:pPr>
            <w:r>
              <w:rPr>
                <w:rFonts w:hint="eastAsia"/>
              </w:rPr>
              <w:t>7.3.1 若使用灭菌袋，不得密封灭菌包袋口</w:t>
            </w:r>
          </w:p>
          <w:p w14:paraId="39C34010">
            <w:pPr>
              <w:pStyle w:val="33"/>
            </w:pPr>
            <w:r>
              <w:rPr>
                <w:rFonts w:hint="eastAsia"/>
              </w:rPr>
              <w:t>7.3.2 容器灭菌时，不得相互叠放，且开口需向下</w:t>
            </w:r>
          </w:p>
        </w:tc>
      </w:tr>
      <w:tr w14:paraId="160227B8">
        <w:trPr>
          <w:cantSplit/>
          <w:trHeight w:val="680" w:hRule="exact"/>
          <w:jc w:val="center"/>
        </w:trPr>
        <w:tc>
          <w:tcPr>
            <w:tcW w:w="680" w:type="dxa"/>
            <w:vMerge w:val="restart"/>
            <w:vAlign w:val="center"/>
          </w:tcPr>
          <w:p w14:paraId="367C5E6F">
            <w:pPr>
              <w:pStyle w:val="50"/>
            </w:pPr>
            <w:r>
              <w:rPr>
                <w:rFonts w:hint="eastAsia"/>
              </w:rPr>
              <w:t>8</w:t>
            </w:r>
          </w:p>
        </w:tc>
        <w:tc>
          <w:tcPr>
            <w:tcW w:w="2098" w:type="dxa"/>
            <w:vMerge w:val="restart"/>
            <w:vAlign w:val="center"/>
          </w:tcPr>
          <w:p w14:paraId="71831253">
            <w:pPr>
              <w:pStyle w:val="33"/>
            </w:pPr>
            <w:r>
              <w:rPr>
                <w:rFonts w:hint="eastAsia"/>
              </w:rPr>
              <w:t>102℃后，排气电磁阀不自动关闭，继续排汽，导致温度无法升高</w:t>
            </w:r>
          </w:p>
        </w:tc>
        <w:tc>
          <w:tcPr>
            <w:tcW w:w="3288" w:type="dxa"/>
            <w:vAlign w:val="center"/>
          </w:tcPr>
          <w:p w14:paraId="55DEAD03">
            <w:pPr>
              <w:pStyle w:val="33"/>
            </w:pPr>
            <w:r>
              <w:rPr>
                <w:rFonts w:hint="eastAsia"/>
              </w:rPr>
              <w:t>8.1 灭菌器放置于海拔1000米以上的地区</w:t>
            </w:r>
          </w:p>
        </w:tc>
        <w:tc>
          <w:tcPr>
            <w:tcW w:w="3288" w:type="dxa"/>
            <w:vAlign w:val="center"/>
          </w:tcPr>
          <w:p w14:paraId="7519754C">
            <w:pPr>
              <w:pStyle w:val="33"/>
            </w:pPr>
            <w:r>
              <w:rPr>
                <w:rFonts w:hint="eastAsia"/>
              </w:rPr>
              <w:t>8.1 适当调整排气温度设置</w:t>
            </w:r>
          </w:p>
        </w:tc>
      </w:tr>
      <w:tr w14:paraId="16513EA4">
        <w:trPr>
          <w:cantSplit/>
          <w:trHeight w:val="510" w:hRule="exact"/>
          <w:jc w:val="center"/>
        </w:trPr>
        <w:tc>
          <w:tcPr>
            <w:tcW w:w="680" w:type="dxa"/>
            <w:vMerge w:val="continue"/>
            <w:vAlign w:val="center"/>
          </w:tcPr>
          <w:p w14:paraId="7F76EBFB">
            <w:pPr>
              <w:pStyle w:val="50"/>
            </w:pPr>
          </w:p>
        </w:tc>
        <w:tc>
          <w:tcPr>
            <w:tcW w:w="2098" w:type="dxa"/>
            <w:vMerge w:val="continue"/>
            <w:vAlign w:val="center"/>
          </w:tcPr>
          <w:p w14:paraId="09C62826">
            <w:pPr>
              <w:pStyle w:val="33"/>
            </w:pPr>
          </w:p>
        </w:tc>
        <w:tc>
          <w:tcPr>
            <w:tcW w:w="3288" w:type="dxa"/>
            <w:vAlign w:val="center"/>
          </w:tcPr>
          <w:p w14:paraId="39CD1B61">
            <w:pPr>
              <w:pStyle w:val="33"/>
            </w:pPr>
            <w:r>
              <w:rPr>
                <w:rFonts w:hint="eastAsia"/>
              </w:rPr>
              <w:t>8.2 排气电磁阀损坏</w:t>
            </w:r>
          </w:p>
        </w:tc>
        <w:tc>
          <w:tcPr>
            <w:tcW w:w="3288" w:type="dxa"/>
            <w:vAlign w:val="center"/>
          </w:tcPr>
          <w:p w14:paraId="3BF68EC6">
            <w:pPr>
              <w:pStyle w:val="33"/>
            </w:pPr>
            <w:r>
              <w:rPr>
                <w:rFonts w:hint="eastAsia"/>
              </w:rPr>
              <w:t>8.2 更换排气电磁阀</w:t>
            </w:r>
          </w:p>
        </w:tc>
      </w:tr>
      <w:tr w14:paraId="502B7FB7">
        <w:trPr>
          <w:cantSplit/>
          <w:trHeight w:val="510" w:hRule="exact"/>
          <w:jc w:val="center"/>
        </w:trPr>
        <w:tc>
          <w:tcPr>
            <w:tcW w:w="680" w:type="dxa"/>
            <w:vMerge w:val="continue"/>
            <w:vAlign w:val="center"/>
          </w:tcPr>
          <w:p w14:paraId="70F9E87C">
            <w:pPr>
              <w:pStyle w:val="50"/>
            </w:pPr>
          </w:p>
        </w:tc>
        <w:tc>
          <w:tcPr>
            <w:tcW w:w="2098" w:type="dxa"/>
            <w:vMerge w:val="continue"/>
            <w:vAlign w:val="center"/>
          </w:tcPr>
          <w:p w14:paraId="6F21BDA3">
            <w:pPr>
              <w:pStyle w:val="33"/>
            </w:pPr>
          </w:p>
        </w:tc>
        <w:tc>
          <w:tcPr>
            <w:tcW w:w="3288" w:type="dxa"/>
            <w:vAlign w:val="center"/>
          </w:tcPr>
          <w:p w14:paraId="5735BD42">
            <w:pPr>
              <w:pStyle w:val="33"/>
            </w:pPr>
            <w:r>
              <w:rPr>
                <w:rFonts w:hint="eastAsia"/>
              </w:rPr>
              <w:t>8.3 控制板故障</w:t>
            </w:r>
          </w:p>
        </w:tc>
        <w:tc>
          <w:tcPr>
            <w:tcW w:w="3288" w:type="dxa"/>
            <w:vAlign w:val="center"/>
          </w:tcPr>
          <w:p w14:paraId="19C9C13B">
            <w:pPr>
              <w:pStyle w:val="33"/>
            </w:pPr>
            <w:r>
              <w:rPr>
                <w:rFonts w:hint="eastAsia"/>
              </w:rPr>
              <w:t>8.3 更换控制板</w:t>
            </w:r>
          </w:p>
        </w:tc>
      </w:tr>
      <w:tr w14:paraId="18620E03">
        <w:trPr>
          <w:cantSplit/>
          <w:trHeight w:val="510" w:hRule="exact"/>
          <w:jc w:val="center"/>
        </w:trPr>
        <w:tc>
          <w:tcPr>
            <w:tcW w:w="680" w:type="dxa"/>
            <w:vMerge w:val="restart"/>
            <w:vAlign w:val="center"/>
          </w:tcPr>
          <w:p w14:paraId="3249128E">
            <w:pPr>
              <w:pStyle w:val="50"/>
            </w:pPr>
            <w:r>
              <w:rPr>
                <w:rFonts w:hint="eastAsia"/>
              </w:rPr>
              <w:t>9</w:t>
            </w:r>
          </w:p>
        </w:tc>
        <w:tc>
          <w:tcPr>
            <w:tcW w:w="2098" w:type="dxa"/>
            <w:vMerge w:val="restart"/>
            <w:vAlign w:val="center"/>
          </w:tcPr>
          <w:p w14:paraId="405017CC">
            <w:pPr>
              <w:pStyle w:val="33"/>
            </w:pPr>
            <w:r>
              <w:rPr>
                <w:rFonts w:hint="eastAsia"/>
              </w:rPr>
              <w:t>主体有蒸汽泄漏</w:t>
            </w:r>
          </w:p>
        </w:tc>
        <w:tc>
          <w:tcPr>
            <w:tcW w:w="3288" w:type="dxa"/>
            <w:vAlign w:val="center"/>
          </w:tcPr>
          <w:p w14:paraId="72620996">
            <w:pPr>
              <w:pStyle w:val="33"/>
            </w:pPr>
            <w:r>
              <w:rPr>
                <w:rFonts w:hint="eastAsia"/>
              </w:rPr>
              <w:t>9.1 密封圈损坏</w:t>
            </w:r>
          </w:p>
        </w:tc>
        <w:tc>
          <w:tcPr>
            <w:tcW w:w="3288" w:type="dxa"/>
            <w:vAlign w:val="center"/>
          </w:tcPr>
          <w:p w14:paraId="161ABE24">
            <w:pPr>
              <w:pStyle w:val="33"/>
            </w:pPr>
            <w:r>
              <w:rPr>
                <w:rFonts w:hint="eastAsia"/>
              </w:rPr>
              <w:t>9.1 更换密封圈</w:t>
            </w:r>
          </w:p>
        </w:tc>
      </w:tr>
      <w:tr w14:paraId="551595C5">
        <w:trPr>
          <w:cantSplit/>
          <w:trHeight w:val="680" w:hRule="exact"/>
          <w:jc w:val="center"/>
        </w:trPr>
        <w:tc>
          <w:tcPr>
            <w:tcW w:w="680" w:type="dxa"/>
            <w:vMerge w:val="continue"/>
            <w:vAlign w:val="center"/>
          </w:tcPr>
          <w:p w14:paraId="6D853705">
            <w:pPr>
              <w:pStyle w:val="50"/>
            </w:pPr>
          </w:p>
        </w:tc>
        <w:tc>
          <w:tcPr>
            <w:tcW w:w="2098" w:type="dxa"/>
            <w:vMerge w:val="continue"/>
            <w:vAlign w:val="center"/>
          </w:tcPr>
          <w:p w14:paraId="01BBD601">
            <w:pPr>
              <w:pStyle w:val="33"/>
            </w:pPr>
          </w:p>
        </w:tc>
        <w:tc>
          <w:tcPr>
            <w:tcW w:w="3288" w:type="dxa"/>
            <w:vAlign w:val="center"/>
          </w:tcPr>
          <w:p w14:paraId="4A6B73B0">
            <w:pPr>
              <w:pStyle w:val="33"/>
            </w:pPr>
            <w:r>
              <w:rPr>
                <w:rFonts w:hint="eastAsia"/>
              </w:rPr>
              <w:t>9.2 灭菌器门未与容器筒对齐，</w:t>
            </w:r>
            <w:r>
              <w:br w:type="textWrapping"/>
            </w:r>
            <w:r>
              <w:rPr>
                <w:rFonts w:hint="eastAsia"/>
              </w:rPr>
              <w:t>完全密封</w:t>
            </w:r>
          </w:p>
        </w:tc>
        <w:tc>
          <w:tcPr>
            <w:tcW w:w="3288" w:type="dxa"/>
            <w:vAlign w:val="center"/>
          </w:tcPr>
          <w:p w14:paraId="43287F21">
            <w:pPr>
              <w:pStyle w:val="33"/>
            </w:pPr>
            <w:r>
              <w:rPr>
                <w:rFonts w:hint="eastAsia"/>
              </w:rPr>
              <w:t>9.2.1 对正灭菌器门与容器筒</w:t>
            </w:r>
          </w:p>
          <w:p w14:paraId="542DE9A0">
            <w:pPr>
              <w:pStyle w:val="33"/>
            </w:pPr>
            <w:r>
              <w:rPr>
                <w:rFonts w:hint="eastAsia"/>
              </w:rPr>
              <w:t>9.2.2 清除灭菌器门与容器筒之间夹杂的异物</w:t>
            </w:r>
          </w:p>
        </w:tc>
      </w:tr>
      <w:tr w14:paraId="2E7CEB46">
        <w:trPr>
          <w:cantSplit/>
          <w:trHeight w:val="510" w:hRule="exact"/>
          <w:jc w:val="center"/>
        </w:trPr>
        <w:tc>
          <w:tcPr>
            <w:tcW w:w="680" w:type="dxa"/>
            <w:vMerge w:val="continue"/>
            <w:vAlign w:val="center"/>
          </w:tcPr>
          <w:p w14:paraId="74440AAE">
            <w:pPr>
              <w:pStyle w:val="50"/>
            </w:pPr>
          </w:p>
        </w:tc>
        <w:tc>
          <w:tcPr>
            <w:tcW w:w="2098" w:type="dxa"/>
            <w:vMerge w:val="continue"/>
            <w:vAlign w:val="center"/>
          </w:tcPr>
          <w:p w14:paraId="2B169054">
            <w:pPr>
              <w:pStyle w:val="33"/>
            </w:pPr>
          </w:p>
        </w:tc>
        <w:tc>
          <w:tcPr>
            <w:tcW w:w="3288" w:type="dxa"/>
            <w:vAlign w:val="center"/>
          </w:tcPr>
          <w:p w14:paraId="29E8BF7C">
            <w:pPr>
              <w:pStyle w:val="33"/>
            </w:pPr>
            <w:r>
              <w:rPr>
                <w:rFonts w:hint="eastAsia"/>
              </w:rPr>
              <w:t>9.3 安全阀漏气</w:t>
            </w:r>
          </w:p>
        </w:tc>
        <w:tc>
          <w:tcPr>
            <w:tcW w:w="3288" w:type="dxa"/>
            <w:vAlign w:val="center"/>
          </w:tcPr>
          <w:p w14:paraId="0B09B073">
            <w:pPr>
              <w:pStyle w:val="33"/>
            </w:pPr>
            <w:r>
              <w:rPr>
                <w:rFonts w:hint="eastAsia"/>
              </w:rPr>
              <w:t>9.3 更换安全阀</w:t>
            </w:r>
          </w:p>
        </w:tc>
      </w:tr>
      <w:tr w14:paraId="6B4AA68C">
        <w:trPr>
          <w:cantSplit/>
          <w:trHeight w:val="510" w:hRule="exact"/>
          <w:jc w:val="center"/>
        </w:trPr>
        <w:tc>
          <w:tcPr>
            <w:tcW w:w="680" w:type="dxa"/>
            <w:vMerge w:val="continue"/>
            <w:vAlign w:val="center"/>
          </w:tcPr>
          <w:p w14:paraId="5AB98F92">
            <w:pPr>
              <w:pStyle w:val="50"/>
            </w:pPr>
          </w:p>
        </w:tc>
        <w:tc>
          <w:tcPr>
            <w:tcW w:w="2098" w:type="dxa"/>
            <w:vMerge w:val="continue"/>
            <w:vAlign w:val="center"/>
          </w:tcPr>
          <w:p w14:paraId="444CAD8E">
            <w:pPr>
              <w:pStyle w:val="33"/>
            </w:pPr>
          </w:p>
        </w:tc>
        <w:tc>
          <w:tcPr>
            <w:tcW w:w="3288" w:type="dxa"/>
            <w:vAlign w:val="center"/>
          </w:tcPr>
          <w:p w14:paraId="4253C05D">
            <w:pPr>
              <w:pStyle w:val="33"/>
            </w:pPr>
            <w:r>
              <w:rPr>
                <w:rFonts w:hint="eastAsia"/>
              </w:rPr>
              <w:t>9.4 测试口漏气</w:t>
            </w:r>
          </w:p>
        </w:tc>
        <w:tc>
          <w:tcPr>
            <w:tcW w:w="3288" w:type="dxa"/>
            <w:vAlign w:val="center"/>
          </w:tcPr>
          <w:p w14:paraId="5395187A">
            <w:pPr>
              <w:pStyle w:val="33"/>
            </w:pPr>
            <w:r>
              <w:rPr>
                <w:rFonts w:hint="eastAsia"/>
              </w:rPr>
              <w:t>9.4 堵紧测试口</w:t>
            </w:r>
          </w:p>
        </w:tc>
      </w:tr>
      <w:tr w14:paraId="265EC736">
        <w:trPr>
          <w:cantSplit/>
          <w:trHeight w:val="510" w:hRule="exact"/>
          <w:jc w:val="center"/>
        </w:trPr>
        <w:tc>
          <w:tcPr>
            <w:tcW w:w="680" w:type="dxa"/>
            <w:vMerge w:val="continue"/>
            <w:vAlign w:val="center"/>
          </w:tcPr>
          <w:p w14:paraId="789089AA">
            <w:pPr>
              <w:pStyle w:val="50"/>
            </w:pPr>
          </w:p>
        </w:tc>
        <w:tc>
          <w:tcPr>
            <w:tcW w:w="2098" w:type="dxa"/>
            <w:vMerge w:val="continue"/>
            <w:vAlign w:val="center"/>
          </w:tcPr>
          <w:p w14:paraId="242E2422">
            <w:pPr>
              <w:pStyle w:val="33"/>
            </w:pPr>
          </w:p>
        </w:tc>
        <w:tc>
          <w:tcPr>
            <w:tcW w:w="3288" w:type="dxa"/>
            <w:vAlign w:val="center"/>
          </w:tcPr>
          <w:p w14:paraId="4FF71DCF">
            <w:pPr>
              <w:pStyle w:val="33"/>
            </w:pPr>
            <w:r>
              <w:rPr>
                <w:rFonts w:hint="eastAsia"/>
              </w:rPr>
              <w:t>9.5 自锁装置漏气</w:t>
            </w:r>
          </w:p>
        </w:tc>
        <w:tc>
          <w:tcPr>
            <w:tcW w:w="3288" w:type="dxa"/>
            <w:vAlign w:val="center"/>
          </w:tcPr>
          <w:p w14:paraId="0D72AA83">
            <w:pPr>
              <w:pStyle w:val="33"/>
            </w:pPr>
            <w:r>
              <w:rPr>
                <w:rFonts w:hint="eastAsia"/>
              </w:rPr>
              <w:t>9.5 报修</w:t>
            </w:r>
          </w:p>
        </w:tc>
      </w:tr>
      <w:tr w14:paraId="49BE6C34">
        <w:trPr>
          <w:cantSplit/>
          <w:trHeight w:val="510" w:hRule="exact"/>
          <w:jc w:val="center"/>
        </w:trPr>
        <w:tc>
          <w:tcPr>
            <w:tcW w:w="680" w:type="dxa"/>
            <w:vMerge w:val="continue"/>
            <w:vAlign w:val="center"/>
          </w:tcPr>
          <w:p w14:paraId="75DE5194">
            <w:pPr>
              <w:pStyle w:val="50"/>
            </w:pPr>
          </w:p>
        </w:tc>
        <w:tc>
          <w:tcPr>
            <w:tcW w:w="2098" w:type="dxa"/>
            <w:vMerge w:val="continue"/>
            <w:vAlign w:val="center"/>
          </w:tcPr>
          <w:p w14:paraId="3023E15F">
            <w:pPr>
              <w:pStyle w:val="33"/>
            </w:pPr>
          </w:p>
        </w:tc>
        <w:tc>
          <w:tcPr>
            <w:tcW w:w="3288" w:type="dxa"/>
            <w:vAlign w:val="center"/>
          </w:tcPr>
          <w:p w14:paraId="3ACCB8B0">
            <w:pPr>
              <w:pStyle w:val="33"/>
            </w:pPr>
            <w:r>
              <w:rPr>
                <w:rFonts w:hint="eastAsia"/>
              </w:rPr>
              <w:t>9.6 筒体漏气</w:t>
            </w:r>
          </w:p>
        </w:tc>
        <w:tc>
          <w:tcPr>
            <w:tcW w:w="3288" w:type="dxa"/>
            <w:vAlign w:val="center"/>
          </w:tcPr>
          <w:p w14:paraId="44E66D71">
            <w:pPr>
              <w:pStyle w:val="33"/>
            </w:pPr>
            <w:r>
              <w:rPr>
                <w:rFonts w:hint="eastAsia"/>
              </w:rPr>
              <w:t>9.6 报修</w:t>
            </w:r>
          </w:p>
        </w:tc>
      </w:tr>
      <w:tr w14:paraId="15DECA8C">
        <w:trPr>
          <w:cantSplit/>
          <w:trHeight w:val="510" w:hRule="exact"/>
          <w:jc w:val="center"/>
        </w:trPr>
        <w:tc>
          <w:tcPr>
            <w:tcW w:w="680" w:type="dxa"/>
            <w:vAlign w:val="center"/>
          </w:tcPr>
          <w:p w14:paraId="611AC44B">
            <w:pPr>
              <w:pStyle w:val="50"/>
            </w:pPr>
            <w:r>
              <w:rPr>
                <w:rFonts w:hint="eastAsia"/>
              </w:rPr>
              <w:t>10</w:t>
            </w:r>
          </w:p>
        </w:tc>
        <w:tc>
          <w:tcPr>
            <w:tcW w:w="2098" w:type="dxa"/>
            <w:vAlign w:val="center"/>
          </w:tcPr>
          <w:p w14:paraId="7F4786F6">
            <w:pPr>
              <w:pStyle w:val="33"/>
            </w:pPr>
            <w:r>
              <w:rPr>
                <w:rFonts w:hint="eastAsia"/>
              </w:rPr>
              <w:t>压力表显示不正确</w:t>
            </w:r>
          </w:p>
        </w:tc>
        <w:tc>
          <w:tcPr>
            <w:tcW w:w="3288" w:type="dxa"/>
            <w:vAlign w:val="center"/>
          </w:tcPr>
          <w:p w14:paraId="0AE5BD4E">
            <w:pPr>
              <w:pStyle w:val="33"/>
            </w:pPr>
            <w:r>
              <w:rPr>
                <w:rFonts w:hint="eastAsia"/>
              </w:rPr>
              <w:t>10.1 压力表损坏</w:t>
            </w:r>
          </w:p>
        </w:tc>
        <w:tc>
          <w:tcPr>
            <w:tcW w:w="3288" w:type="dxa"/>
            <w:vAlign w:val="center"/>
          </w:tcPr>
          <w:p w14:paraId="30CB3CE6">
            <w:pPr>
              <w:pStyle w:val="33"/>
            </w:pPr>
            <w:r>
              <w:rPr>
                <w:rFonts w:hint="eastAsia"/>
              </w:rPr>
              <w:t>10.1 更换压力表</w:t>
            </w:r>
          </w:p>
        </w:tc>
      </w:tr>
      <w:tr w14:paraId="02F9CB22">
        <w:trPr>
          <w:cantSplit/>
          <w:trHeight w:val="680" w:hRule="exact"/>
          <w:jc w:val="center"/>
        </w:trPr>
        <w:tc>
          <w:tcPr>
            <w:tcW w:w="680" w:type="dxa"/>
            <w:vMerge w:val="restart"/>
            <w:vAlign w:val="center"/>
          </w:tcPr>
          <w:p w14:paraId="1FE4E128">
            <w:pPr>
              <w:pStyle w:val="50"/>
            </w:pPr>
            <w:r>
              <w:rPr>
                <w:rFonts w:hint="eastAsia"/>
              </w:rPr>
              <w:t>1</w:t>
            </w:r>
            <w:r>
              <w:t>1</w:t>
            </w:r>
          </w:p>
        </w:tc>
        <w:tc>
          <w:tcPr>
            <w:tcW w:w="2098" w:type="dxa"/>
            <w:vMerge w:val="restart"/>
            <w:vAlign w:val="center"/>
          </w:tcPr>
          <w:p w14:paraId="1072CB5E">
            <w:pPr>
              <w:pStyle w:val="33"/>
            </w:pPr>
            <w:r>
              <w:rPr>
                <w:rFonts w:hint="eastAsia"/>
              </w:rPr>
              <w:t>不排水</w:t>
            </w:r>
          </w:p>
        </w:tc>
        <w:tc>
          <w:tcPr>
            <w:tcW w:w="3288" w:type="dxa"/>
            <w:vAlign w:val="center"/>
          </w:tcPr>
          <w:p w14:paraId="6EB90D78">
            <w:pPr>
              <w:pStyle w:val="33"/>
            </w:pPr>
            <w:r>
              <w:rPr>
                <w:rFonts w:hint="eastAsia"/>
              </w:rPr>
              <w:t>1</w:t>
            </w:r>
            <w:r>
              <w:t>1</w:t>
            </w:r>
            <w:r>
              <w:rPr>
                <w:rFonts w:hint="eastAsia"/>
              </w:rPr>
              <w:t>.1 排水管堵塞</w:t>
            </w:r>
          </w:p>
        </w:tc>
        <w:tc>
          <w:tcPr>
            <w:tcW w:w="3288" w:type="dxa"/>
            <w:vAlign w:val="center"/>
          </w:tcPr>
          <w:p w14:paraId="038686F9">
            <w:pPr>
              <w:pStyle w:val="33"/>
            </w:pPr>
            <w:r>
              <w:rPr>
                <w:rFonts w:hint="eastAsia"/>
              </w:rPr>
              <w:t>1</w:t>
            </w:r>
            <w:r>
              <w:t>1</w:t>
            </w:r>
            <w:r>
              <w:rPr>
                <w:rFonts w:hint="eastAsia"/>
              </w:rPr>
              <w:t>.1.1 清洁排水管</w:t>
            </w:r>
          </w:p>
          <w:p w14:paraId="32DDAFD8">
            <w:pPr>
              <w:pStyle w:val="33"/>
            </w:pPr>
            <w:r>
              <w:rPr>
                <w:rFonts w:hint="eastAsia"/>
              </w:rPr>
              <w:t>1</w:t>
            </w:r>
            <w:r>
              <w:t>1</w:t>
            </w:r>
            <w:r>
              <w:rPr>
                <w:rFonts w:hint="eastAsia"/>
              </w:rPr>
              <w:t>.1.2 清洁排水过滤器</w:t>
            </w:r>
          </w:p>
        </w:tc>
      </w:tr>
      <w:tr w14:paraId="5E7BC179">
        <w:trPr>
          <w:cantSplit/>
          <w:trHeight w:val="510" w:hRule="exact"/>
          <w:jc w:val="center"/>
        </w:trPr>
        <w:tc>
          <w:tcPr>
            <w:tcW w:w="680" w:type="dxa"/>
            <w:vMerge w:val="continue"/>
            <w:vAlign w:val="center"/>
          </w:tcPr>
          <w:p w14:paraId="62F12D06">
            <w:pPr>
              <w:pStyle w:val="50"/>
            </w:pPr>
          </w:p>
        </w:tc>
        <w:tc>
          <w:tcPr>
            <w:tcW w:w="2098" w:type="dxa"/>
            <w:vMerge w:val="continue"/>
            <w:vAlign w:val="center"/>
          </w:tcPr>
          <w:p w14:paraId="0800BBD2">
            <w:pPr>
              <w:pStyle w:val="33"/>
            </w:pPr>
          </w:p>
        </w:tc>
        <w:tc>
          <w:tcPr>
            <w:tcW w:w="3288" w:type="dxa"/>
            <w:vAlign w:val="center"/>
          </w:tcPr>
          <w:p w14:paraId="77944CF8">
            <w:pPr>
              <w:pStyle w:val="33"/>
            </w:pPr>
            <w:r>
              <w:rPr>
                <w:rFonts w:hint="eastAsia"/>
              </w:rPr>
              <w:t>1</w:t>
            </w:r>
            <w:r>
              <w:t>1</w:t>
            </w:r>
            <w:r>
              <w:rPr>
                <w:rFonts w:hint="eastAsia"/>
              </w:rPr>
              <w:t>.2 排水管不是向下排水</w:t>
            </w:r>
          </w:p>
        </w:tc>
        <w:tc>
          <w:tcPr>
            <w:tcW w:w="3288" w:type="dxa"/>
            <w:vAlign w:val="center"/>
          </w:tcPr>
          <w:p w14:paraId="5155E22E">
            <w:pPr>
              <w:pStyle w:val="33"/>
            </w:pPr>
            <w:r>
              <w:rPr>
                <w:rFonts w:hint="eastAsia"/>
              </w:rPr>
              <w:t>1</w:t>
            </w:r>
            <w:r>
              <w:t>1</w:t>
            </w:r>
            <w:r>
              <w:rPr>
                <w:rFonts w:hint="eastAsia"/>
              </w:rPr>
              <w:t>.2 调整排水管位置</w:t>
            </w:r>
          </w:p>
        </w:tc>
      </w:tr>
      <w:tr w14:paraId="58D2F28F">
        <w:trPr>
          <w:cantSplit/>
          <w:trHeight w:val="510" w:hRule="exact"/>
          <w:jc w:val="center"/>
        </w:trPr>
        <w:tc>
          <w:tcPr>
            <w:tcW w:w="680" w:type="dxa"/>
            <w:vMerge w:val="continue"/>
            <w:vAlign w:val="center"/>
          </w:tcPr>
          <w:p w14:paraId="38CF013D">
            <w:pPr>
              <w:pStyle w:val="50"/>
            </w:pPr>
          </w:p>
        </w:tc>
        <w:tc>
          <w:tcPr>
            <w:tcW w:w="2098" w:type="dxa"/>
            <w:vMerge w:val="continue"/>
            <w:vAlign w:val="center"/>
          </w:tcPr>
          <w:p w14:paraId="1637452B">
            <w:pPr>
              <w:pStyle w:val="33"/>
            </w:pPr>
          </w:p>
        </w:tc>
        <w:tc>
          <w:tcPr>
            <w:tcW w:w="3288" w:type="dxa"/>
            <w:vAlign w:val="center"/>
          </w:tcPr>
          <w:p w14:paraId="16E8BFF6">
            <w:pPr>
              <w:pStyle w:val="33"/>
            </w:pPr>
            <w:r>
              <w:rPr>
                <w:rFonts w:hint="eastAsia"/>
              </w:rPr>
              <w:t>1</w:t>
            </w:r>
            <w:r>
              <w:t>1</w:t>
            </w:r>
            <w:r>
              <w:rPr>
                <w:rFonts w:hint="eastAsia"/>
              </w:rPr>
              <w:t>.3 放水阀损坏</w:t>
            </w:r>
          </w:p>
        </w:tc>
        <w:tc>
          <w:tcPr>
            <w:tcW w:w="3288" w:type="dxa"/>
            <w:vAlign w:val="center"/>
          </w:tcPr>
          <w:p w14:paraId="080464A7">
            <w:pPr>
              <w:pStyle w:val="33"/>
            </w:pPr>
            <w:r>
              <w:rPr>
                <w:rFonts w:hint="eastAsia"/>
              </w:rPr>
              <w:t>1</w:t>
            </w:r>
            <w:r>
              <w:t>1</w:t>
            </w:r>
            <w:r>
              <w:rPr>
                <w:rFonts w:hint="eastAsia"/>
              </w:rPr>
              <w:t>.3 更换放水阀</w:t>
            </w:r>
          </w:p>
        </w:tc>
      </w:tr>
      <w:tr w14:paraId="496DAE32">
        <w:trPr>
          <w:cantSplit/>
          <w:trHeight w:val="510" w:hRule="exact"/>
          <w:jc w:val="center"/>
        </w:trPr>
        <w:tc>
          <w:tcPr>
            <w:tcW w:w="680" w:type="dxa"/>
            <w:vMerge w:val="restart"/>
            <w:vAlign w:val="center"/>
          </w:tcPr>
          <w:p w14:paraId="1402E3AF">
            <w:pPr>
              <w:pStyle w:val="50"/>
            </w:pPr>
            <w:r>
              <w:rPr>
                <w:rFonts w:hint="eastAsia"/>
              </w:rPr>
              <w:t>1</w:t>
            </w:r>
            <w:r>
              <w:t>2</w:t>
            </w:r>
          </w:p>
        </w:tc>
        <w:tc>
          <w:tcPr>
            <w:tcW w:w="2098" w:type="dxa"/>
            <w:vMerge w:val="restart"/>
            <w:vAlign w:val="center"/>
          </w:tcPr>
          <w:p w14:paraId="76BDD820">
            <w:pPr>
              <w:pStyle w:val="33"/>
            </w:pPr>
            <w:r>
              <w:rPr>
                <w:rFonts w:hint="eastAsia"/>
              </w:rPr>
              <w:t>排水无法停止</w:t>
            </w:r>
          </w:p>
        </w:tc>
        <w:tc>
          <w:tcPr>
            <w:tcW w:w="3288" w:type="dxa"/>
            <w:vAlign w:val="center"/>
          </w:tcPr>
          <w:p w14:paraId="011AD254">
            <w:pPr>
              <w:pStyle w:val="33"/>
            </w:pPr>
            <w:r>
              <w:rPr>
                <w:rFonts w:hint="eastAsia"/>
              </w:rPr>
              <w:t>1</w:t>
            </w:r>
            <w:r>
              <w:t>2</w:t>
            </w:r>
            <w:r>
              <w:rPr>
                <w:rFonts w:hint="eastAsia"/>
              </w:rPr>
              <w:t>.1 放水阀未关闭</w:t>
            </w:r>
          </w:p>
        </w:tc>
        <w:tc>
          <w:tcPr>
            <w:tcW w:w="3288" w:type="dxa"/>
            <w:vAlign w:val="center"/>
          </w:tcPr>
          <w:p w14:paraId="2D433A6B">
            <w:pPr>
              <w:pStyle w:val="33"/>
            </w:pPr>
            <w:r>
              <w:rPr>
                <w:rFonts w:hint="eastAsia"/>
              </w:rPr>
              <w:t>1</w:t>
            </w:r>
            <w:r>
              <w:t>2</w:t>
            </w:r>
            <w:r>
              <w:rPr>
                <w:rFonts w:hint="eastAsia"/>
              </w:rPr>
              <w:t>.1 关闭放水阀</w:t>
            </w:r>
          </w:p>
        </w:tc>
      </w:tr>
      <w:tr w14:paraId="706A7E59">
        <w:trPr>
          <w:cantSplit/>
          <w:trHeight w:val="510" w:hRule="exact"/>
          <w:jc w:val="center"/>
        </w:trPr>
        <w:tc>
          <w:tcPr>
            <w:tcW w:w="680" w:type="dxa"/>
            <w:vMerge w:val="continue"/>
            <w:vAlign w:val="center"/>
          </w:tcPr>
          <w:p w14:paraId="294C9D63">
            <w:pPr>
              <w:pStyle w:val="50"/>
            </w:pPr>
          </w:p>
        </w:tc>
        <w:tc>
          <w:tcPr>
            <w:tcW w:w="2098" w:type="dxa"/>
            <w:vMerge w:val="continue"/>
            <w:vAlign w:val="center"/>
          </w:tcPr>
          <w:p w14:paraId="6F57506D">
            <w:pPr>
              <w:pStyle w:val="33"/>
            </w:pPr>
          </w:p>
        </w:tc>
        <w:tc>
          <w:tcPr>
            <w:tcW w:w="3288" w:type="dxa"/>
            <w:vAlign w:val="center"/>
          </w:tcPr>
          <w:p w14:paraId="398F57B9">
            <w:pPr>
              <w:pStyle w:val="33"/>
            </w:pPr>
            <w:r>
              <w:rPr>
                <w:rFonts w:hint="eastAsia"/>
              </w:rPr>
              <w:t>1</w:t>
            </w:r>
            <w:r>
              <w:t>2</w:t>
            </w:r>
            <w:r>
              <w:rPr>
                <w:rFonts w:hint="eastAsia"/>
              </w:rPr>
              <w:t>.2 放水阀损坏</w:t>
            </w:r>
          </w:p>
        </w:tc>
        <w:tc>
          <w:tcPr>
            <w:tcW w:w="3288" w:type="dxa"/>
            <w:vAlign w:val="center"/>
          </w:tcPr>
          <w:p w14:paraId="6168A080">
            <w:pPr>
              <w:pStyle w:val="33"/>
            </w:pPr>
            <w:r>
              <w:rPr>
                <w:rFonts w:hint="eastAsia"/>
              </w:rPr>
              <w:t>1</w:t>
            </w:r>
            <w:r>
              <w:t>2</w:t>
            </w:r>
            <w:r>
              <w:rPr>
                <w:rFonts w:hint="eastAsia"/>
              </w:rPr>
              <w:t>.2 更换放水阀</w:t>
            </w:r>
          </w:p>
        </w:tc>
      </w:tr>
      <w:tr w14:paraId="1ED0B3F0">
        <w:trPr>
          <w:cantSplit/>
          <w:trHeight w:val="510" w:hRule="exact"/>
          <w:jc w:val="center"/>
        </w:trPr>
        <w:tc>
          <w:tcPr>
            <w:tcW w:w="680" w:type="dxa"/>
            <w:vMerge w:val="restart"/>
            <w:vAlign w:val="center"/>
          </w:tcPr>
          <w:p w14:paraId="2930A0FE">
            <w:pPr>
              <w:pStyle w:val="50"/>
            </w:pPr>
            <w:r>
              <w:rPr>
                <w:rFonts w:hint="eastAsia"/>
              </w:rPr>
              <w:t>1</w:t>
            </w:r>
            <w:r>
              <w:t>3</w:t>
            </w:r>
          </w:p>
        </w:tc>
        <w:tc>
          <w:tcPr>
            <w:tcW w:w="2098" w:type="dxa"/>
            <w:vMerge w:val="restart"/>
            <w:vAlign w:val="center"/>
          </w:tcPr>
          <w:p w14:paraId="162ECC66">
            <w:pPr>
              <w:pStyle w:val="33"/>
            </w:pPr>
            <w:r>
              <w:rPr>
                <w:rFonts w:hint="eastAsia"/>
              </w:rPr>
              <w:t>灭菌器工作中，</w:t>
            </w:r>
            <w:r>
              <w:br w:type="textWrapping"/>
            </w:r>
            <w:r>
              <w:rPr>
                <w:rFonts w:hint="eastAsia"/>
              </w:rPr>
              <w:t>始终不排汽</w:t>
            </w:r>
          </w:p>
        </w:tc>
        <w:tc>
          <w:tcPr>
            <w:tcW w:w="3288" w:type="dxa"/>
            <w:vAlign w:val="center"/>
          </w:tcPr>
          <w:p w14:paraId="6FE1D0E2">
            <w:pPr>
              <w:pStyle w:val="33"/>
            </w:pPr>
            <w:r>
              <w:rPr>
                <w:rFonts w:hint="eastAsia"/>
              </w:rPr>
              <w:t>1</w:t>
            </w:r>
            <w:r>
              <w:t>3</w:t>
            </w:r>
            <w:r>
              <w:rPr>
                <w:rFonts w:hint="eastAsia"/>
              </w:rPr>
              <w:t>.1 排气阀电磁阀损坏</w:t>
            </w:r>
          </w:p>
        </w:tc>
        <w:tc>
          <w:tcPr>
            <w:tcW w:w="3288" w:type="dxa"/>
            <w:vAlign w:val="center"/>
          </w:tcPr>
          <w:p w14:paraId="0C58806B">
            <w:pPr>
              <w:pStyle w:val="33"/>
            </w:pPr>
            <w:r>
              <w:rPr>
                <w:rFonts w:hint="eastAsia"/>
              </w:rPr>
              <w:t>1</w:t>
            </w:r>
            <w:r>
              <w:t>3</w:t>
            </w:r>
            <w:r>
              <w:rPr>
                <w:rFonts w:hint="eastAsia"/>
              </w:rPr>
              <w:t>.</w:t>
            </w:r>
            <w:r>
              <w:t>1</w:t>
            </w:r>
            <w:r>
              <w:rPr>
                <w:rFonts w:hint="eastAsia"/>
              </w:rPr>
              <w:t xml:space="preserve"> 更换排气阀电磁阀</w:t>
            </w:r>
          </w:p>
        </w:tc>
      </w:tr>
      <w:tr w14:paraId="7A720D57">
        <w:trPr>
          <w:cantSplit/>
          <w:trHeight w:val="510" w:hRule="exact"/>
          <w:jc w:val="center"/>
        </w:trPr>
        <w:tc>
          <w:tcPr>
            <w:tcW w:w="680" w:type="dxa"/>
            <w:vMerge w:val="continue"/>
            <w:vAlign w:val="center"/>
          </w:tcPr>
          <w:p w14:paraId="58C9F67D">
            <w:pPr>
              <w:pStyle w:val="50"/>
            </w:pPr>
          </w:p>
        </w:tc>
        <w:tc>
          <w:tcPr>
            <w:tcW w:w="2098" w:type="dxa"/>
            <w:vMerge w:val="continue"/>
            <w:vAlign w:val="center"/>
          </w:tcPr>
          <w:p w14:paraId="162E5539">
            <w:pPr>
              <w:pStyle w:val="33"/>
            </w:pPr>
          </w:p>
        </w:tc>
        <w:tc>
          <w:tcPr>
            <w:tcW w:w="3288" w:type="dxa"/>
            <w:vAlign w:val="center"/>
          </w:tcPr>
          <w:p w14:paraId="3911AD10">
            <w:pPr>
              <w:pStyle w:val="33"/>
            </w:pPr>
            <w:r>
              <w:rPr>
                <w:rFonts w:hint="eastAsia"/>
              </w:rPr>
              <w:t>1</w:t>
            </w:r>
            <w:r>
              <w:t>3</w:t>
            </w:r>
            <w:r>
              <w:rPr>
                <w:rFonts w:hint="eastAsia"/>
              </w:rPr>
              <w:t>.2 控制板损坏</w:t>
            </w:r>
          </w:p>
        </w:tc>
        <w:tc>
          <w:tcPr>
            <w:tcW w:w="3288" w:type="dxa"/>
            <w:vAlign w:val="center"/>
          </w:tcPr>
          <w:p w14:paraId="64E22B12">
            <w:pPr>
              <w:pStyle w:val="33"/>
            </w:pPr>
            <w:r>
              <w:rPr>
                <w:rFonts w:hint="eastAsia"/>
              </w:rPr>
              <w:t>1</w:t>
            </w:r>
            <w:r>
              <w:t>3</w:t>
            </w:r>
            <w:r>
              <w:rPr>
                <w:rFonts w:hint="eastAsia"/>
              </w:rPr>
              <w:t>.</w:t>
            </w:r>
            <w:r>
              <w:t>2</w:t>
            </w:r>
            <w:r>
              <w:rPr>
                <w:rFonts w:hint="eastAsia"/>
              </w:rPr>
              <w:t xml:space="preserve"> 更换控制板</w:t>
            </w:r>
          </w:p>
        </w:tc>
      </w:tr>
      <w:tr w14:paraId="55F5920D">
        <w:trPr>
          <w:cantSplit/>
          <w:trHeight w:val="510" w:hRule="exact"/>
          <w:jc w:val="center"/>
        </w:trPr>
        <w:tc>
          <w:tcPr>
            <w:tcW w:w="680" w:type="dxa"/>
            <w:vMerge w:val="restart"/>
            <w:vAlign w:val="center"/>
          </w:tcPr>
          <w:p w14:paraId="0EDAC7EC">
            <w:pPr>
              <w:pStyle w:val="50"/>
            </w:pPr>
            <w:r>
              <w:rPr>
                <w:rFonts w:hint="eastAsia"/>
              </w:rPr>
              <w:t>1</w:t>
            </w:r>
            <w:r>
              <w:t>4</w:t>
            </w:r>
          </w:p>
        </w:tc>
        <w:tc>
          <w:tcPr>
            <w:tcW w:w="2098" w:type="dxa"/>
            <w:vMerge w:val="restart"/>
            <w:vAlign w:val="center"/>
          </w:tcPr>
          <w:p w14:paraId="629AF076">
            <w:pPr>
              <w:pStyle w:val="33"/>
            </w:pPr>
            <w:r>
              <w:rPr>
                <w:rFonts w:hint="eastAsia"/>
              </w:rPr>
              <w:t>故障代码“</w:t>
            </w:r>
            <w:r>
              <w:t>E</w:t>
            </w:r>
            <w:r>
              <w:rPr>
                <w:rFonts w:hint="eastAsia"/>
              </w:rPr>
              <w:t>r</w:t>
            </w:r>
            <w:r>
              <w:t>1</w:t>
            </w:r>
            <w:r>
              <w:rPr>
                <w:rFonts w:hint="eastAsia"/>
              </w:rPr>
              <w:t>”</w:t>
            </w:r>
          </w:p>
        </w:tc>
        <w:tc>
          <w:tcPr>
            <w:tcW w:w="3288" w:type="dxa"/>
            <w:vAlign w:val="center"/>
          </w:tcPr>
          <w:p w14:paraId="18B2ADC9">
            <w:pPr>
              <w:pStyle w:val="33"/>
            </w:pPr>
            <w:r>
              <w:rPr>
                <w:rFonts w:hint="eastAsia"/>
              </w:rPr>
              <w:t>1</w:t>
            </w:r>
            <w:r>
              <w:t>4</w:t>
            </w:r>
            <w:r>
              <w:rPr>
                <w:rFonts w:hint="eastAsia"/>
              </w:rPr>
              <w:t>.1 灭菌器门未与容器筒对齐</w:t>
            </w:r>
          </w:p>
        </w:tc>
        <w:tc>
          <w:tcPr>
            <w:tcW w:w="3288" w:type="dxa"/>
            <w:vAlign w:val="center"/>
          </w:tcPr>
          <w:p w14:paraId="1E1F507B">
            <w:pPr>
              <w:pStyle w:val="33"/>
            </w:pPr>
            <w:r>
              <w:rPr>
                <w:rFonts w:hint="eastAsia"/>
              </w:rPr>
              <w:t>1</w:t>
            </w:r>
            <w:r>
              <w:t>4</w:t>
            </w:r>
            <w:r>
              <w:rPr>
                <w:rFonts w:hint="eastAsia"/>
              </w:rPr>
              <w:t>.1 对正灭菌器门与容器筒</w:t>
            </w:r>
          </w:p>
        </w:tc>
      </w:tr>
      <w:tr w14:paraId="6CF0C67A">
        <w:trPr>
          <w:cantSplit/>
          <w:trHeight w:val="510" w:hRule="exact"/>
          <w:jc w:val="center"/>
        </w:trPr>
        <w:tc>
          <w:tcPr>
            <w:tcW w:w="680" w:type="dxa"/>
            <w:vMerge w:val="continue"/>
            <w:vAlign w:val="center"/>
          </w:tcPr>
          <w:p w14:paraId="314E944B">
            <w:pPr>
              <w:pStyle w:val="50"/>
            </w:pPr>
          </w:p>
        </w:tc>
        <w:tc>
          <w:tcPr>
            <w:tcW w:w="2098" w:type="dxa"/>
            <w:vMerge w:val="continue"/>
            <w:vAlign w:val="center"/>
          </w:tcPr>
          <w:p w14:paraId="77759580">
            <w:pPr>
              <w:pStyle w:val="33"/>
            </w:pPr>
          </w:p>
        </w:tc>
        <w:tc>
          <w:tcPr>
            <w:tcW w:w="3288" w:type="dxa"/>
            <w:vAlign w:val="center"/>
          </w:tcPr>
          <w:p w14:paraId="4AEEBF27">
            <w:pPr>
              <w:pStyle w:val="33"/>
            </w:pPr>
            <w:r>
              <w:rPr>
                <w:rFonts w:hint="eastAsia"/>
              </w:rPr>
              <w:t>1</w:t>
            </w:r>
            <w:r>
              <w:t>4</w:t>
            </w:r>
            <w:r>
              <w:rPr>
                <w:rFonts w:hint="eastAsia"/>
              </w:rPr>
              <w:t>.2 门开关故障</w:t>
            </w:r>
          </w:p>
        </w:tc>
        <w:tc>
          <w:tcPr>
            <w:tcW w:w="3288" w:type="dxa"/>
            <w:vAlign w:val="center"/>
          </w:tcPr>
          <w:p w14:paraId="5558B79B">
            <w:pPr>
              <w:pStyle w:val="33"/>
            </w:pPr>
            <w:r>
              <w:rPr>
                <w:rFonts w:hint="eastAsia"/>
              </w:rPr>
              <w:t>1</w:t>
            </w:r>
            <w:r>
              <w:t>4</w:t>
            </w:r>
            <w:r>
              <w:rPr>
                <w:rFonts w:hint="eastAsia"/>
              </w:rPr>
              <w:t>.2 更换门开关</w:t>
            </w:r>
          </w:p>
        </w:tc>
      </w:tr>
    </w:tbl>
    <w:p w14:paraId="69C58BB2">
      <w:r>
        <w:br w:type="page"/>
      </w:r>
    </w:p>
    <w:p w14:paraId="2AC58099">
      <w:pPr>
        <w:pStyle w:val="32"/>
      </w:pPr>
      <w:r>
        <w:rPr>
          <w:rFonts w:hint="eastAsia"/>
        </w:rPr>
        <w:t>续表5  常见故障分析与解决方法</w:t>
      </w:r>
    </w:p>
    <w:tbl>
      <w:tblPr>
        <w:tblStyle w:val="17"/>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0"/>
        <w:gridCol w:w="2098"/>
        <w:gridCol w:w="3288"/>
        <w:gridCol w:w="3288"/>
      </w:tblGrid>
      <w:tr w14:paraId="4E50EEE3">
        <w:trPr>
          <w:cantSplit/>
          <w:trHeight w:val="680" w:hRule="exact"/>
        </w:trPr>
        <w:tc>
          <w:tcPr>
            <w:tcW w:w="680" w:type="dxa"/>
            <w:vAlign w:val="center"/>
          </w:tcPr>
          <w:p w14:paraId="4848B06B">
            <w:pPr>
              <w:pStyle w:val="31"/>
            </w:pPr>
            <w:r>
              <w:rPr>
                <w:rFonts w:hint="eastAsia"/>
              </w:rPr>
              <w:t>序号</w:t>
            </w:r>
          </w:p>
        </w:tc>
        <w:tc>
          <w:tcPr>
            <w:tcW w:w="2098" w:type="dxa"/>
            <w:vAlign w:val="center"/>
          </w:tcPr>
          <w:p w14:paraId="773AAED0">
            <w:pPr>
              <w:pStyle w:val="31"/>
            </w:pPr>
            <w:r>
              <w:rPr>
                <w:rFonts w:hint="eastAsia"/>
              </w:rPr>
              <w:t>故障现象</w:t>
            </w:r>
          </w:p>
        </w:tc>
        <w:tc>
          <w:tcPr>
            <w:tcW w:w="3288" w:type="dxa"/>
            <w:vAlign w:val="center"/>
          </w:tcPr>
          <w:p w14:paraId="34C4B234">
            <w:pPr>
              <w:pStyle w:val="31"/>
            </w:pPr>
            <w:r>
              <w:rPr>
                <w:rFonts w:hint="eastAsia"/>
              </w:rPr>
              <w:t>可能原因</w:t>
            </w:r>
          </w:p>
        </w:tc>
        <w:tc>
          <w:tcPr>
            <w:tcW w:w="3288" w:type="dxa"/>
            <w:vAlign w:val="center"/>
          </w:tcPr>
          <w:p w14:paraId="33DEFEC6">
            <w:pPr>
              <w:pStyle w:val="31"/>
            </w:pPr>
            <w:r>
              <w:rPr>
                <w:rFonts w:hint="eastAsia"/>
              </w:rPr>
              <w:t>应对措施</w:t>
            </w:r>
          </w:p>
        </w:tc>
      </w:tr>
      <w:tr w14:paraId="54BC41AB">
        <w:trPr>
          <w:cantSplit/>
          <w:trHeight w:val="510" w:hRule="exact"/>
          <w:jc w:val="center"/>
        </w:trPr>
        <w:tc>
          <w:tcPr>
            <w:tcW w:w="680" w:type="dxa"/>
            <w:vMerge w:val="restart"/>
            <w:vAlign w:val="center"/>
          </w:tcPr>
          <w:p w14:paraId="6851E92E">
            <w:pPr>
              <w:pStyle w:val="50"/>
            </w:pPr>
            <w:r>
              <w:rPr>
                <w:rFonts w:hint="eastAsia"/>
              </w:rPr>
              <w:t>15</w:t>
            </w:r>
          </w:p>
        </w:tc>
        <w:tc>
          <w:tcPr>
            <w:tcW w:w="2098" w:type="dxa"/>
            <w:vMerge w:val="restart"/>
            <w:vAlign w:val="center"/>
          </w:tcPr>
          <w:p w14:paraId="367417D7">
            <w:pPr>
              <w:pStyle w:val="33"/>
            </w:pPr>
            <w:r>
              <w:rPr>
                <w:rFonts w:hint="eastAsia"/>
              </w:rPr>
              <w:t>故障代码“</w:t>
            </w:r>
            <w:r>
              <w:t>Er2</w:t>
            </w:r>
            <w:r>
              <w:rPr>
                <w:rFonts w:hint="eastAsia"/>
              </w:rPr>
              <w:t>”</w:t>
            </w:r>
          </w:p>
        </w:tc>
        <w:tc>
          <w:tcPr>
            <w:tcW w:w="3288" w:type="dxa"/>
            <w:vAlign w:val="center"/>
          </w:tcPr>
          <w:p w14:paraId="242CB61F">
            <w:pPr>
              <w:pStyle w:val="33"/>
            </w:pPr>
            <w:r>
              <w:rPr>
                <w:rFonts w:hint="eastAsia"/>
              </w:rPr>
              <w:t>1</w:t>
            </w:r>
            <w:r>
              <w:t>5</w:t>
            </w:r>
            <w:r>
              <w:rPr>
                <w:rFonts w:hint="eastAsia"/>
              </w:rPr>
              <w:t>.1 控制板故障，持续加热</w:t>
            </w:r>
          </w:p>
        </w:tc>
        <w:tc>
          <w:tcPr>
            <w:tcW w:w="3288" w:type="dxa"/>
            <w:vAlign w:val="center"/>
          </w:tcPr>
          <w:p w14:paraId="7C485378">
            <w:pPr>
              <w:pStyle w:val="33"/>
            </w:pPr>
            <w:r>
              <w:rPr>
                <w:rFonts w:hint="eastAsia"/>
              </w:rPr>
              <w:t>1</w:t>
            </w:r>
            <w:r>
              <w:t>5</w:t>
            </w:r>
            <w:r>
              <w:rPr>
                <w:rFonts w:hint="eastAsia"/>
              </w:rPr>
              <w:t>.1 更换控制板</w:t>
            </w:r>
          </w:p>
        </w:tc>
      </w:tr>
      <w:tr w14:paraId="205FAC0C">
        <w:trPr>
          <w:cantSplit/>
          <w:trHeight w:val="510" w:hRule="exact"/>
          <w:jc w:val="center"/>
        </w:trPr>
        <w:tc>
          <w:tcPr>
            <w:tcW w:w="680" w:type="dxa"/>
            <w:vMerge w:val="continue"/>
            <w:vAlign w:val="center"/>
          </w:tcPr>
          <w:p w14:paraId="7CF479EB">
            <w:pPr>
              <w:pStyle w:val="50"/>
            </w:pPr>
          </w:p>
        </w:tc>
        <w:tc>
          <w:tcPr>
            <w:tcW w:w="2098" w:type="dxa"/>
            <w:vMerge w:val="continue"/>
            <w:vAlign w:val="center"/>
          </w:tcPr>
          <w:p w14:paraId="78C82487">
            <w:pPr>
              <w:pStyle w:val="33"/>
            </w:pPr>
          </w:p>
        </w:tc>
        <w:tc>
          <w:tcPr>
            <w:tcW w:w="3288" w:type="dxa"/>
            <w:vAlign w:val="center"/>
          </w:tcPr>
          <w:p w14:paraId="67DB63E7">
            <w:pPr>
              <w:pStyle w:val="33"/>
            </w:pPr>
            <w:r>
              <w:rPr>
                <w:rFonts w:hint="eastAsia"/>
              </w:rPr>
              <w:t>1</w:t>
            </w:r>
            <w:r>
              <w:t>5</w:t>
            </w:r>
            <w:r>
              <w:rPr>
                <w:rFonts w:hint="eastAsia"/>
              </w:rPr>
              <w:t>.2 温度传感器故障</w:t>
            </w:r>
          </w:p>
        </w:tc>
        <w:tc>
          <w:tcPr>
            <w:tcW w:w="3288" w:type="dxa"/>
            <w:vAlign w:val="center"/>
          </w:tcPr>
          <w:p w14:paraId="17B9BB4B">
            <w:pPr>
              <w:pStyle w:val="33"/>
            </w:pPr>
            <w:r>
              <w:rPr>
                <w:rFonts w:hint="eastAsia"/>
              </w:rPr>
              <w:t>1</w:t>
            </w:r>
            <w:r>
              <w:t>5</w:t>
            </w:r>
            <w:r>
              <w:rPr>
                <w:rFonts w:hint="eastAsia"/>
              </w:rPr>
              <w:t>.2 更换温度传感器</w:t>
            </w:r>
          </w:p>
        </w:tc>
      </w:tr>
      <w:tr w14:paraId="4F576DE6">
        <w:trPr>
          <w:cantSplit/>
          <w:trHeight w:val="510" w:hRule="exact"/>
        </w:trPr>
        <w:tc>
          <w:tcPr>
            <w:tcW w:w="680" w:type="dxa"/>
            <w:vMerge w:val="restart"/>
            <w:vAlign w:val="center"/>
          </w:tcPr>
          <w:p w14:paraId="67ADB94B">
            <w:pPr>
              <w:pStyle w:val="50"/>
            </w:pPr>
            <w:r>
              <w:rPr>
                <w:rFonts w:hint="eastAsia"/>
              </w:rPr>
              <w:t>1</w:t>
            </w:r>
            <w:r>
              <w:t>6</w:t>
            </w:r>
          </w:p>
        </w:tc>
        <w:tc>
          <w:tcPr>
            <w:tcW w:w="2098" w:type="dxa"/>
            <w:vMerge w:val="restart"/>
            <w:vAlign w:val="center"/>
          </w:tcPr>
          <w:p w14:paraId="58293D3D">
            <w:pPr>
              <w:pStyle w:val="33"/>
            </w:pPr>
            <w:r>
              <w:rPr>
                <w:rFonts w:hint="eastAsia"/>
              </w:rPr>
              <w:t>故障代码“</w:t>
            </w:r>
            <w:r>
              <w:t>Er3</w:t>
            </w:r>
            <w:r>
              <w:rPr>
                <w:rFonts w:hint="eastAsia"/>
              </w:rPr>
              <w:t>”</w:t>
            </w:r>
          </w:p>
        </w:tc>
        <w:tc>
          <w:tcPr>
            <w:tcW w:w="3288" w:type="dxa"/>
            <w:vAlign w:val="center"/>
          </w:tcPr>
          <w:p w14:paraId="12B0A5F2">
            <w:pPr>
              <w:pStyle w:val="33"/>
            </w:pPr>
            <w:r>
              <w:rPr>
                <w:rFonts w:hint="eastAsia"/>
              </w:rPr>
              <w:t>1</w:t>
            </w:r>
            <w:r>
              <w:t>6</w:t>
            </w:r>
            <w:r>
              <w:rPr>
                <w:rFonts w:hint="eastAsia"/>
              </w:rPr>
              <w:t>.1 容器筒内缺水</w:t>
            </w:r>
          </w:p>
        </w:tc>
        <w:tc>
          <w:tcPr>
            <w:tcW w:w="3288" w:type="dxa"/>
            <w:vAlign w:val="center"/>
          </w:tcPr>
          <w:p w14:paraId="168149C9">
            <w:pPr>
              <w:pStyle w:val="33"/>
            </w:pPr>
            <w:r>
              <w:rPr>
                <w:rFonts w:hint="eastAsia"/>
              </w:rPr>
              <w:t>1</w:t>
            </w:r>
            <w:r>
              <w:t>6</w:t>
            </w:r>
            <w:r>
              <w:rPr>
                <w:rFonts w:hint="eastAsia"/>
              </w:rPr>
              <w:t>.1 关闭电源，冷却后加水</w:t>
            </w:r>
          </w:p>
        </w:tc>
      </w:tr>
      <w:tr w14:paraId="3F99D558">
        <w:trPr>
          <w:cantSplit/>
          <w:trHeight w:val="510" w:hRule="exact"/>
        </w:trPr>
        <w:tc>
          <w:tcPr>
            <w:tcW w:w="680" w:type="dxa"/>
            <w:vMerge w:val="continue"/>
            <w:vAlign w:val="center"/>
          </w:tcPr>
          <w:p w14:paraId="12302A03">
            <w:pPr>
              <w:pStyle w:val="50"/>
            </w:pPr>
          </w:p>
        </w:tc>
        <w:tc>
          <w:tcPr>
            <w:tcW w:w="2098" w:type="dxa"/>
            <w:vMerge w:val="continue"/>
            <w:vAlign w:val="center"/>
          </w:tcPr>
          <w:p w14:paraId="7AE6CDA4">
            <w:pPr>
              <w:pStyle w:val="33"/>
            </w:pPr>
          </w:p>
        </w:tc>
        <w:tc>
          <w:tcPr>
            <w:tcW w:w="3288" w:type="dxa"/>
            <w:vAlign w:val="center"/>
          </w:tcPr>
          <w:p w14:paraId="7B9E726A">
            <w:pPr>
              <w:pStyle w:val="33"/>
            </w:pPr>
            <w:r>
              <w:rPr>
                <w:rFonts w:hint="eastAsia"/>
              </w:rPr>
              <w:t>1</w:t>
            </w:r>
            <w:r>
              <w:t>6</w:t>
            </w:r>
            <w:r>
              <w:rPr>
                <w:rFonts w:hint="eastAsia"/>
              </w:rPr>
              <w:t>.2 热开关故障</w:t>
            </w:r>
          </w:p>
        </w:tc>
        <w:tc>
          <w:tcPr>
            <w:tcW w:w="3288" w:type="dxa"/>
            <w:vAlign w:val="center"/>
          </w:tcPr>
          <w:p w14:paraId="14838D51">
            <w:pPr>
              <w:pStyle w:val="33"/>
            </w:pPr>
            <w:r>
              <w:rPr>
                <w:rFonts w:hint="eastAsia"/>
              </w:rPr>
              <w:t>1</w:t>
            </w:r>
            <w:r>
              <w:t>6</w:t>
            </w:r>
            <w:r>
              <w:rPr>
                <w:rFonts w:hint="eastAsia"/>
              </w:rPr>
              <w:t>.2 更换热开关</w:t>
            </w:r>
          </w:p>
        </w:tc>
      </w:tr>
      <w:tr w14:paraId="58AEF166">
        <w:trPr>
          <w:cantSplit/>
          <w:trHeight w:val="510" w:hRule="exact"/>
        </w:trPr>
        <w:tc>
          <w:tcPr>
            <w:tcW w:w="680" w:type="dxa"/>
            <w:vMerge w:val="restart"/>
            <w:vAlign w:val="center"/>
          </w:tcPr>
          <w:p w14:paraId="5060CE01">
            <w:pPr>
              <w:pStyle w:val="50"/>
            </w:pPr>
            <w:r>
              <w:rPr>
                <w:rFonts w:hint="eastAsia"/>
              </w:rPr>
              <w:t>1</w:t>
            </w:r>
            <w:r>
              <w:t>7</w:t>
            </w:r>
          </w:p>
        </w:tc>
        <w:tc>
          <w:tcPr>
            <w:tcW w:w="2098" w:type="dxa"/>
            <w:vMerge w:val="restart"/>
            <w:vAlign w:val="center"/>
          </w:tcPr>
          <w:p w14:paraId="48D7E894">
            <w:pPr>
              <w:pStyle w:val="33"/>
            </w:pPr>
            <w:r>
              <w:rPr>
                <w:rFonts w:hint="eastAsia"/>
              </w:rPr>
              <w:t>安全阀启动</w:t>
            </w:r>
          </w:p>
        </w:tc>
        <w:tc>
          <w:tcPr>
            <w:tcW w:w="3288" w:type="dxa"/>
            <w:vAlign w:val="center"/>
          </w:tcPr>
          <w:p w14:paraId="0A20E077">
            <w:pPr>
              <w:pStyle w:val="33"/>
            </w:pPr>
            <w:r>
              <w:rPr>
                <w:rFonts w:hint="eastAsia"/>
              </w:rPr>
              <w:t>1</w:t>
            </w:r>
            <w:r>
              <w:t>7</w:t>
            </w:r>
            <w:r>
              <w:rPr>
                <w:rFonts w:hint="eastAsia"/>
              </w:rPr>
              <w:t>.1 物品堆放不正确</w:t>
            </w:r>
          </w:p>
        </w:tc>
        <w:tc>
          <w:tcPr>
            <w:tcW w:w="3288" w:type="dxa"/>
            <w:vAlign w:val="center"/>
          </w:tcPr>
          <w:p w14:paraId="285ED7F8">
            <w:pPr>
              <w:pStyle w:val="33"/>
            </w:pPr>
            <w:r>
              <w:rPr>
                <w:rFonts w:hint="eastAsia"/>
              </w:rPr>
              <w:t>1</w:t>
            </w:r>
            <w:r>
              <w:t>7</w:t>
            </w:r>
            <w:r>
              <w:rPr>
                <w:rFonts w:hint="eastAsia"/>
              </w:rPr>
              <w:t>.1 按P</w:t>
            </w:r>
            <w:r>
              <w:t>4</w:t>
            </w:r>
            <w:r>
              <w:rPr>
                <w:rFonts w:hint="eastAsia"/>
              </w:rPr>
              <w:t>注意事项操作</w:t>
            </w:r>
          </w:p>
        </w:tc>
      </w:tr>
      <w:tr w14:paraId="0397C9EB">
        <w:trPr>
          <w:cantSplit/>
          <w:trHeight w:val="510" w:hRule="exact"/>
        </w:trPr>
        <w:tc>
          <w:tcPr>
            <w:tcW w:w="680" w:type="dxa"/>
            <w:vMerge w:val="continue"/>
            <w:vAlign w:val="center"/>
          </w:tcPr>
          <w:p w14:paraId="11B47572">
            <w:pPr>
              <w:pStyle w:val="50"/>
            </w:pPr>
          </w:p>
        </w:tc>
        <w:tc>
          <w:tcPr>
            <w:tcW w:w="2098" w:type="dxa"/>
            <w:vMerge w:val="continue"/>
            <w:vAlign w:val="center"/>
          </w:tcPr>
          <w:p w14:paraId="24DE59F5">
            <w:pPr>
              <w:pStyle w:val="33"/>
            </w:pPr>
          </w:p>
        </w:tc>
        <w:tc>
          <w:tcPr>
            <w:tcW w:w="3288" w:type="dxa"/>
            <w:vAlign w:val="center"/>
          </w:tcPr>
          <w:p w14:paraId="58929EBC">
            <w:pPr>
              <w:pStyle w:val="33"/>
            </w:pPr>
            <w:r>
              <w:rPr>
                <w:rFonts w:hint="eastAsia"/>
              </w:rPr>
              <w:t>1</w:t>
            </w:r>
            <w:r>
              <w:t>7</w:t>
            </w:r>
            <w:r>
              <w:rPr>
                <w:rFonts w:hint="eastAsia"/>
              </w:rPr>
              <w:t>.2 温度传感器故障</w:t>
            </w:r>
          </w:p>
        </w:tc>
        <w:tc>
          <w:tcPr>
            <w:tcW w:w="3288" w:type="dxa"/>
            <w:vAlign w:val="center"/>
          </w:tcPr>
          <w:p w14:paraId="3D7492E5">
            <w:pPr>
              <w:pStyle w:val="33"/>
            </w:pPr>
            <w:r>
              <w:rPr>
                <w:rFonts w:hint="eastAsia"/>
              </w:rPr>
              <w:t>1</w:t>
            </w:r>
            <w:r>
              <w:t>7</w:t>
            </w:r>
            <w:r>
              <w:rPr>
                <w:rFonts w:hint="eastAsia"/>
              </w:rPr>
              <w:t>.2 更换温度传感器</w:t>
            </w:r>
          </w:p>
        </w:tc>
      </w:tr>
      <w:tr w14:paraId="1601898D">
        <w:trPr>
          <w:cantSplit/>
          <w:trHeight w:val="510" w:hRule="exact"/>
        </w:trPr>
        <w:tc>
          <w:tcPr>
            <w:tcW w:w="680" w:type="dxa"/>
            <w:vAlign w:val="center"/>
          </w:tcPr>
          <w:p w14:paraId="2E67088B">
            <w:pPr>
              <w:pStyle w:val="50"/>
            </w:pPr>
            <w:r>
              <w:rPr>
                <w:rFonts w:hint="eastAsia"/>
              </w:rPr>
              <w:t>1</w:t>
            </w:r>
            <w:r>
              <w:t>8</w:t>
            </w:r>
          </w:p>
        </w:tc>
        <w:tc>
          <w:tcPr>
            <w:tcW w:w="2098" w:type="dxa"/>
            <w:vAlign w:val="center"/>
          </w:tcPr>
          <w:p w14:paraId="1AD931A2">
            <w:pPr>
              <w:pStyle w:val="33"/>
            </w:pPr>
            <w:r>
              <w:rPr>
                <w:rFonts w:hint="eastAsia"/>
              </w:rPr>
              <w:t>手轮打滑</w:t>
            </w:r>
          </w:p>
        </w:tc>
        <w:tc>
          <w:tcPr>
            <w:tcW w:w="3288" w:type="dxa"/>
            <w:vAlign w:val="center"/>
          </w:tcPr>
          <w:p w14:paraId="150F8F68">
            <w:pPr>
              <w:pStyle w:val="33"/>
            </w:pPr>
            <w:r>
              <w:rPr>
                <w:rFonts w:hint="eastAsia"/>
              </w:rPr>
              <w:t>1</w:t>
            </w:r>
            <w:r>
              <w:t>8</w:t>
            </w:r>
            <w:r>
              <w:rPr>
                <w:rFonts w:hint="eastAsia"/>
              </w:rPr>
              <w:t>.1 手轮螺杆上的平键掉落</w:t>
            </w:r>
          </w:p>
        </w:tc>
        <w:tc>
          <w:tcPr>
            <w:tcW w:w="3288" w:type="dxa"/>
            <w:vAlign w:val="center"/>
          </w:tcPr>
          <w:p w14:paraId="66CB8B31">
            <w:pPr>
              <w:pStyle w:val="33"/>
            </w:pPr>
            <w:r>
              <w:rPr>
                <w:rFonts w:hint="eastAsia"/>
              </w:rPr>
              <w:t>1</w:t>
            </w:r>
            <w:r>
              <w:t>8</w:t>
            </w:r>
            <w:r>
              <w:rPr>
                <w:rFonts w:hint="eastAsia"/>
              </w:rPr>
              <w:t>.1 报修</w:t>
            </w:r>
          </w:p>
        </w:tc>
      </w:tr>
      <w:tr w14:paraId="055232A3">
        <w:trPr>
          <w:cantSplit/>
          <w:trHeight w:val="510" w:hRule="exact"/>
        </w:trPr>
        <w:tc>
          <w:tcPr>
            <w:tcW w:w="680" w:type="dxa"/>
            <w:vMerge w:val="restart"/>
            <w:vAlign w:val="center"/>
          </w:tcPr>
          <w:p w14:paraId="39298032">
            <w:pPr>
              <w:pStyle w:val="50"/>
            </w:pPr>
            <w:r>
              <w:t>19</w:t>
            </w:r>
          </w:p>
        </w:tc>
        <w:tc>
          <w:tcPr>
            <w:tcW w:w="2098" w:type="dxa"/>
            <w:vMerge w:val="restart"/>
            <w:vAlign w:val="center"/>
          </w:tcPr>
          <w:p w14:paraId="61CC33A8">
            <w:pPr>
              <w:pStyle w:val="33"/>
            </w:pPr>
            <w:r>
              <w:rPr>
                <w:rFonts w:hint="eastAsia"/>
              </w:rPr>
              <w:t>手轮无法旋转</w:t>
            </w:r>
          </w:p>
        </w:tc>
        <w:tc>
          <w:tcPr>
            <w:tcW w:w="3288" w:type="dxa"/>
            <w:vAlign w:val="center"/>
          </w:tcPr>
          <w:p w14:paraId="4124087C">
            <w:pPr>
              <w:pStyle w:val="33"/>
            </w:pPr>
            <w:r>
              <w:t>19</w:t>
            </w:r>
            <w:r>
              <w:rPr>
                <w:rFonts w:hint="eastAsia"/>
              </w:rPr>
              <w:t>.1 手轮螺杆缺少润滑油</w:t>
            </w:r>
          </w:p>
        </w:tc>
        <w:tc>
          <w:tcPr>
            <w:tcW w:w="3288" w:type="dxa"/>
            <w:vAlign w:val="center"/>
          </w:tcPr>
          <w:p w14:paraId="035C9D8E">
            <w:pPr>
              <w:pStyle w:val="33"/>
            </w:pPr>
            <w:r>
              <w:t>19</w:t>
            </w:r>
            <w:r>
              <w:rPr>
                <w:rFonts w:hint="eastAsia"/>
              </w:rPr>
              <w:t>.1 添加润滑油</w:t>
            </w:r>
          </w:p>
        </w:tc>
      </w:tr>
      <w:tr w14:paraId="084EAB06">
        <w:trPr>
          <w:cantSplit/>
          <w:trHeight w:val="680" w:hRule="exact"/>
        </w:trPr>
        <w:tc>
          <w:tcPr>
            <w:tcW w:w="680" w:type="dxa"/>
            <w:vMerge w:val="continue"/>
            <w:vAlign w:val="center"/>
          </w:tcPr>
          <w:p w14:paraId="7CF5A846">
            <w:pPr>
              <w:pStyle w:val="50"/>
            </w:pPr>
          </w:p>
        </w:tc>
        <w:tc>
          <w:tcPr>
            <w:tcW w:w="2098" w:type="dxa"/>
            <w:vMerge w:val="continue"/>
            <w:vAlign w:val="center"/>
          </w:tcPr>
          <w:p w14:paraId="4B746837">
            <w:pPr>
              <w:pStyle w:val="33"/>
            </w:pPr>
          </w:p>
        </w:tc>
        <w:tc>
          <w:tcPr>
            <w:tcW w:w="3288" w:type="dxa"/>
            <w:vAlign w:val="center"/>
          </w:tcPr>
          <w:p w14:paraId="5BC28824">
            <w:pPr>
              <w:pStyle w:val="33"/>
            </w:pPr>
            <w:r>
              <w:t>19</w:t>
            </w:r>
            <w:r>
              <w:rPr>
                <w:rFonts w:hint="eastAsia"/>
              </w:rPr>
              <w:t>.2 安全联锁锁死</w:t>
            </w:r>
          </w:p>
        </w:tc>
        <w:tc>
          <w:tcPr>
            <w:tcW w:w="3288" w:type="dxa"/>
            <w:vAlign w:val="center"/>
          </w:tcPr>
          <w:p w14:paraId="3897689E">
            <w:pPr>
              <w:pStyle w:val="33"/>
            </w:pPr>
            <w:r>
              <w:t>19</w:t>
            </w:r>
            <w:r>
              <w:rPr>
                <w:rFonts w:hint="eastAsia"/>
              </w:rPr>
              <w:t>.2 工作中为正常情况；</w:t>
            </w:r>
          </w:p>
          <w:p w14:paraId="0D028619">
            <w:pPr>
              <w:pStyle w:val="33"/>
            </w:pPr>
            <w:r>
              <w:rPr>
                <w:rFonts w:hint="eastAsia"/>
              </w:rPr>
              <w:t>否则报修。</w:t>
            </w:r>
          </w:p>
        </w:tc>
      </w:tr>
    </w:tbl>
    <w:p w14:paraId="026C74EE">
      <w:pPr>
        <w:pStyle w:val="3"/>
      </w:pPr>
      <w:bookmarkStart w:id="25" w:name="_Toc96784211"/>
      <w:r>
        <w:t>5</w:t>
      </w:r>
      <w:r>
        <w:rPr>
          <w:rFonts w:hint="eastAsia"/>
        </w:rPr>
        <w:t>.</w:t>
      </w:r>
      <w:r>
        <w:t xml:space="preserve">4 </w:t>
      </w:r>
      <w:r>
        <w:rPr>
          <w:rFonts w:hint="eastAsia"/>
        </w:rPr>
        <w:t>售后服务</w:t>
      </w:r>
      <w:bookmarkEnd w:id="25"/>
    </w:p>
    <w:p w14:paraId="28E5E39B">
      <w:pPr>
        <w:pStyle w:val="4"/>
      </w:pPr>
      <w:r>
        <w:t>5</w:t>
      </w:r>
      <w:r>
        <w:rPr>
          <w:rFonts w:hint="eastAsia"/>
        </w:rPr>
        <w:t>.</w:t>
      </w:r>
      <w:r>
        <w:t>4</w:t>
      </w:r>
      <w:r>
        <w:rPr>
          <w:rFonts w:hint="eastAsia"/>
        </w:rPr>
        <w:t>.1三包期限</w:t>
      </w:r>
    </w:p>
    <w:p w14:paraId="2C32D6B8">
      <w:pPr>
        <w:pStyle w:val="30"/>
      </w:pPr>
      <w:r>
        <w:rPr>
          <w:rFonts w:hint="eastAsia"/>
        </w:rPr>
        <w:t>本产品自购买之日起，凭购货发票，一年内实行“三包”。</w:t>
      </w:r>
    </w:p>
    <w:p w14:paraId="3F95ACBC">
      <w:pPr>
        <w:pStyle w:val="42"/>
      </w:pPr>
      <w:r>
        <w:rPr>
          <w:rFonts w:hint="eastAsia"/>
        </w:rPr>
        <w:t>对于未按要求使用、擅自改装本设备造成的损坏，我司不承担三包服务。</w:t>
      </w:r>
    </w:p>
    <w:p w14:paraId="42DAEC96">
      <w:pPr>
        <w:pStyle w:val="4"/>
      </w:pPr>
      <w:r>
        <w:t>5</w:t>
      </w:r>
      <w:r>
        <w:rPr>
          <w:rFonts w:hint="eastAsia"/>
        </w:rPr>
        <w:t>.</w:t>
      </w:r>
      <w:r>
        <w:t>4</w:t>
      </w:r>
      <w:r>
        <w:rPr>
          <w:rFonts w:hint="eastAsia"/>
        </w:rPr>
        <w:t>.2三包期满后的服务</w:t>
      </w:r>
    </w:p>
    <w:p w14:paraId="58EF8648">
      <w:pPr>
        <w:pStyle w:val="30"/>
      </w:pPr>
      <w:r>
        <w:rPr>
          <w:rFonts w:hint="eastAsia"/>
        </w:rPr>
        <w:t>保修期满后，免费提供技术咨询服务。</w:t>
      </w:r>
    </w:p>
    <w:p w14:paraId="0512B444">
      <w:pPr>
        <w:pStyle w:val="30"/>
      </w:pPr>
      <w:r>
        <w:rPr>
          <w:rFonts w:hint="eastAsia"/>
        </w:rPr>
        <w:t>本产品终身提供维修服务。</w:t>
      </w:r>
    </w:p>
    <w:p w14:paraId="138446FC">
      <w:pPr>
        <w:pStyle w:val="42"/>
      </w:pPr>
      <w:r>
        <w:rPr>
          <w:rFonts w:hint="eastAsia"/>
        </w:rPr>
        <w:t>三包期后，维修将收取服务费用和材料费用。</w:t>
      </w:r>
    </w:p>
    <w:p w14:paraId="788E6C64">
      <w:pPr>
        <w:pStyle w:val="4"/>
      </w:pPr>
      <w:r>
        <w:t>5</w:t>
      </w:r>
      <w:r>
        <w:rPr>
          <w:rFonts w:hint="eastAsia"/>
        </w:rPr>
        <w:t>.</w:t>
      </w:r>
      <w:r>
        <w:t>4</w:t>
      </w:r>
      <w:r>
        <w:rPr>
          <w:rFonts w:hint="eastAsia"/>
        </w:rPr>
        <w:t>.3售后服务响应时间</w:t>
      </w:r>
    </w:p>
    <w:p w14:paraId="0324BCBA">
      <w:pPr>
        <w:pStyle w:val="30"/>
      </w:pPr>
      <w:r>
        <w:rPr>
          <w:rFonts w:hint="eastAsia"/>
        </w:rPr>
        <w:t>我司将在接到报修后，48小时内响应。</w:t>
      </w:r>
    </w:p>
    <w:p w14:paraId="0BE98B14">
      <w:pPr>
        <w:pStyle w:val="4"/>
      </w:pPr>
      <w:r>
        <w:t>5</w:t>
      </w:r>
      <w:r>
        <w:rPr>
          <w:rFonts w:hint="eastAsia"/>
        </w:rPr>
        <w:t>.</w:t>
      </w:r>
      <w:r>
        <w:t>4</w:t>
      </w:r>
      <w:r>
        <w:rPr>
          <w:rFonts w:hint="eastAsia"/>
        </w:rPr>
        <w:t>.4联系方式</w:t>
      </w:r>
    </w:p>
    <w:p w14:paraId="38CAA105">
      <w:pPr>
        <w:pStyle w:val="30"/>
      </w:pPr>
      <w:r>
        <w:rPr>
          <w:rFonts w:hint="eastAsia"/>
        </w:rPr>
        <w:t>售后服务电话： 021-57866322；021-57866248</w:t>
      </w:r>
    </w:p>
    <w:p w14:paraId="46B35170">
      <w:pPr>
        <w:sectPr>
          <w:headerReference r:id="rId24" w:type="default"/>
          <w:headerReference r:id="rId25" w:type="even"/>
          <w:pgSz w:w="11906" w:h="16838"/>
          <w:pgMar w:top="1418" w:right="1134" w:bottom="851" w:left="1418" w:header="567" w:footer="567" w:gutter="0"/>
          <w:pgNumType w:fmt="numberInDash"/>
          <w:cols w:space="425" w:num="1"/>
          <w:docGrid w:type="linesAndChars" w:linePitch="312" w:charSpace="0"/>
        </w:sectPr>
      </w:pPr>
    </w:p>
    <w:p w14:paraId="01E1E6EF">
      <w:pPr>
        <w:pStyle w:val="2"/>
      </w:pPr>
      <w:bookmarkStart w:id="26" w:name="_Toc96784212"/>
      <w:r>
        <w:t>6</w:t>
      </w:r>
      <w:r>
        <w:rPr>
          <w:rFonts w:hint="eastAsia"/>
        </w:rPr>
        <w:t xml:space="preserve"> 企业信息</w:t>
      </w:r>
      <w:bookmarkEnd w:id="26"/>
    </w:p>
    <w:p w14:paraId="439FAF5E">
      <w:pPr>
        <w:pStyle w:val="3"/>
      </w:pPr>
      <w:bookmarkStart w:id="27" w:name="_Toc96784213"/>
      <w:r>
        <w:t>6</w:t>
      </w:r>
      <w:r>
        <w:rPr>
          <w:rFonts w:hint="eastAsia"/>
        </w:rPr>
        <w:t>.1 销售总部信息</w:t>
      </w:r>
      <w:bookmarkEnd w:id="27"/>
    </w:p>
    <w:p w14:paraId="384A3CEF">
      <w:pPr>
        <w:pStyle w:val="30"/>
      </w:pPr>
      <w:r>
        <w:rPr>
          <w:rFonts w:hint="eastAsia"/>
        </w:rPr>
        <w:t>名称：    上海博迅医疗生物仪器股份有限公司</w:t>
      </w:r>
    </w:p>
    <w:p w14:paraId="2D2A910B">
      <w:pPr>
        <w:pStyle w:val="30"/>
      </w:pPr>
      <w:r>
        <w:rPr>
          <w:rFonts w:hint="eastAsia"/>
        </w:rPr>
        <w:t>住所：    上海市中山北路198号 (申航大厦) 9层</w:t>
      </w:r>
    </w:p>
    <w:p w14:paraId="382CB02D">
      <w:pPr>
        <w:pStyle w:val="30"/>
      </w:pPr>
      <w:r>
        <w:rPr>
          <w:rFonts w:hint="eastAsia"/>
        </w:rPr>
        <w:t>联系方式：021-56980111转各分机</w:t>
      </w:r>
    </w:p>
    <w:p w14:paraId="22875FD3">
      <w:pPr>
        <w:pStyle w:val="30"/>
      </w:pPr>
      <w:r>
        <w:rPr>
          <w:rFonts w:hint="eastAsia"/>
        </w:rPr>
        <w:t>传真：    021-56303876</w:t>
      </w:r>
    </w:p>
    <w:p w14:paraId="1A377C64">
      <w:pPr>
        <w:pStyle w:val="30"/>
      </w:pPr>
      <w:r>
        <w:rPr>
          <w:rFonts w:hint="eastAsia"/>
        </w:rPr>
        <w:t>网址：    www.boxun.com.cn</w:t>
      </w:r>
    </w:p>
    <w:p w14:paraId="04E9209B">
      <w:pPr>
        <w:pStyle w:val="30"/>
      </w:pPr>
      <w:r>
        <w:rPr>
          <w:rFonts w:hint="eastAsia"/>
        </w:rPr>
        <w:t xml:space="preserve">E-mail：   bx99123@163.com </w:t>
      </w:r>
    </w:p>
    <w:p w14:paraId="14C93B66">
      <w:pPr>
        <w:pStyle w:val="3"/>
      </w:pPr>
      <w:bookmarkStart w:id="28" w:name="_Toc96784214"/>
      <w:r>
        <w:t>6</w:t>
      </w:r>
      <w:r>
        <w:rPr>
          <w:rFonts w:hint="eastAsia"/>
        </w:rPr>
        <w:t>.2 生产企业信息</w:t>
      </w:r>
      <w:bookmarkEnd w:id="28"/>
    </w:p>
    <w:p w14:paraId="776960B9">
      <w:pPr>
        <w:pStyle w:val="30"/>
      </w:pPr>
      <w:r>
        <w:rPr>
          <w:rFonts w:hint="eastAsia"/>
        </w:rPr>
        <w:t>名称：    上海博迅医疗生物仪器股份有限公司</w:t>
      </w:r>
    </w:p>
    <w:p w14:paraId="695FF004">
      <w:pPr>
        <w:pStyle w:val="30"/>
      </w:pPr>
      <w:r>
        <w:rPr>
          <w:rFonts w:hint="eastAsia"/>
        </w:rPr>
        <w:t>住所：    上海市松江区泖港镇中强路875号</w:t>
      </w:r>
    </w:p>
    <w:p w14:paraId="6D06D103">
      <w:pPr>
        <w:pStyle w:val="30"/>
      </w:pPr>
      <w:r>
        <w:rPr>
          <w:rFonts w:hint="eastAsia"/>
        </w:rPr>
        <w:t>联系方式：021-57866102</w:t>
      </w:r>
    </w:p>
    <w:p w14:paraId="628B73EE">
      <w:pPr>
        <w:pStyle w:val="30"/>
      </w:pPr>
      <w:r>
        <w:rPr>
          <w:rFonts w:hint="eastAsia"/>
        </w:rPr>
        <w:t>邮编：    201607</w:t>
      </w:r>
    </w:p>
    <w:p w14:paraId="5F8BDBB6">
      <w:pPr>
        <w:pStyle w:val="3"/>
      </w:pPr>
      <w:bookmarkStart w:id="29" w:name="_Toc96784215"/>
      <w:r>
        <w:t>6</w:t>
      </w:r>
      <w:r>
        <w:rPr>
          <w:rFonts w:hint="eastAsia"/>
        </w:rPr>
        <w:t>.3 售后服务信息</w:t>
      </w:r>
      <w:bookmarkEnd w:id="29"/>
    </w:p>
    <w:p w14:paraId="7368168B">
      <w:pPr>
        <w:pStyle w:val="30"/>
      </w:pPr>
      <w:r>
        <w:rPr>
          <w:rFonts w:hint="eastAsia"/>
        </w:rPr>
        <w:t>名称：    上海博迅医疗生物仪器股份有限公司</w:t>
      </w:r>
    </w:p>
    <w:p w14:paraId="030AB361">
      <w:pPr>
        <w:pStyle w:val="30"/>
      </w:pPr>
      <w:r>
        <w:rPr>
          <w:rFonts w:hint="eastAsia"/>
        </w:rPr>
        <w:t>住所：    上海市松江区泖港镇中强路</w:t>
      </w:r>
      <w:r>
        <w:t>599</w:t>
      </w:r>
      <w:r>
        <w:rPr>
          <w:rFonts w:hint="eastAsia"/>
        </w:rPr>
        <w:t>号</w:t>
      </w:r>
    </w:p>
    <w:p w14:paraId="3D3BCB92">
      <w:pPr>
        <w:pStyle w:val="30"/>
      </w:pPr>
      <w:r>
        <w:rPr>
          <w:rFonts w:hint="eastAsia"/>
        </w:rPr>
        <w:t>售后服务：021-57866322；021-57866248</w:t>
      </w:r>
    </w:p>
    <w:p w14:paraId="36C2EC5C">
      <w:pPr>
        <w:pStyle w:val="30"/>
      </w:pPr>
      <w:r>
        <w:rPr>
          <w:rFonts w:hint="eastAsia"/>
        </w:rPr>
        <w:t>邮编：    201607</w:t>
      </w:r>
    </w:p>
    <w:p w14:paraId="0BCCF54B">
      <w:pPr>
        <w:sectPr>
          <w:headerReference r:id="rId26" w:type="default"/>
          <w:headerReference r:id="rId27" w:type="even"/>
          <w:pgSz w:w="11906" w:h="16838"/>
          <w:pgMar w:top="1418" w:right="1134" w:bottom="851" w:left="1418" w:header="567" w:footer="567" w:gutter="0"/>
          <w:pgNumType w:fmt="numberInDash"/>
          <w:cols w:space="425" w:num="1"/>
          <w:docGrid w:type="linesAndChars" w:linePitch="312" w:charSpace="0"/>
        </w:sectPr>
      </w:pPr>
    </w:p>
    <w:p w14:paraId="3116516F">
      <w:pPr>
        <w:pStyle w:val="2"/>
      </w:pPr>
      <w:bookmarkStart w:id="30" w:name="_Toc96784216"/>
      <w:r>
        <w:t>7</w:t>
      </w:r>
      <w:r>
        <w:rPr>
          <w:rFonts w:hint="eastAsia"/>
        </w:rPr>
        <w:t xml:space="preserve"> 附录</w:t>
      </w:r>
      <w:bookmarkEnd w:id="30"/>
    </w:p>
    <w:p w14:paraId="00AED60C">
      <w:pPr>
        <w:pStyle w:val="3"/>
      </w:pPr>
      <w:bookmarkStart w:id="31" w:name="_Toc96784217"/>
      <w:r>
        <w:t>7</w:t>
      </w:r>
      <w:r>
        <w:rPr>
          <w:rFonts w:hint="eastAsia"/>
        </w:rPr>
        <w:t>.1 产品关键零部件清单</w:t>
      </w:r>
      <w:bookmarkEnd w:id="31"/>
    </w:p>
    <w:p w14:paraId="0E36D952">
      <w:pPr>
        <w:pStyle w:val="32"/>
      </w:pPr>
      <w:r>
        <w:rPr>
          <w:rFonts w:hint="eastAsia"/>
        </w:rPr>
        <w:t>表6  产品主要零部件清单</w:t>
      </w:r>
    </w:p>
    <w:tbl>
      <w:tblPr>
        <w:tblStyle w:val="17"/>
        <w:tblpPr w:leftFromText="180" w:rightFromText="180" w:vertAnchor="text" w:horzAnchor="margin" w:tblpY="298"/>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567"/>
        <w:gridCol w:w="567"/>
        <w:gridCol w:w="567"/>
        <w:gridCol w:w="567"/>
        <w:gridCol w:w="567"/>
        <w:gridCol w:w="567"/>
        <w:gridCol w:w="567"/>
        <w:gridCol w:w="567"/>
        <w:gridCol w:w="567"/>
        <w:gridCol w:w="567"/>
        <w:gridCol w:w="567"/>
        <w:gridCol w:w="567"/>
        <w:gridCol w:w="567"/>
        <w:gridCol w:w="567"/>
        <w:gridCol w:w="567"/>
      </w:tblGrid>
      <w:tr w14:paraId="3351B275">
        <w:trPr>
          <w:cantSplit/>
          <w:trHeight w:val="2551" w:hRule="exact"/>
        </w:trPr>
        <w:tc>
          <w:tcPr>
            <w:tcW w:w="850" w:type="dxa"/>
            <w:textDirection w:val="btLr"/>
            <w:vAlign w:val="center"/>
          </w:tcPr>
          <w:p w14:paraId="3C6318F7">
            <w:pPr>
              <w:pStyle w:val="31"/>
            </w:pPr>
            <w:r>
              <w:rPr>
                <w:rFonts w:hint="eastAsia"/>
              </w:rPr>
              <w:t>备注</w:t>
            </w:r>
          </w:p>
        </w:tc>
        <w:tc>
          <w:tcPr>
            <w:tcW w:w="567" w:type="dxa"/>
            <w:textDirection w:val="btLr"/>
            <w:vAlign w:val="center"/>
          </w:tcPr>
          <w:p w14:paraId="3BF26129">
            <w:pPr>
              <w:pStyle w:val="33"/>
            </w:pPr>
            <w:r>
              <w:rPr>
                <w:rFonts w:hint="eastAsia"/>
              </w:rPr>
              <w:t>50</w:t>
            </w:r>
            <w:r>
              <w:t>A</w:t>
            </w:r>
          </w:p>
        </w:tc>
        <w:tc>
          <w:tcPr>
            <w:tcW w:w="567" w:type="dxa"/>
            <w:textDirection w:val="btLr"/>
            <w:vAlign w:val="center"/>
          </w:tcPr>
          <w:p w14:paraId="46EF0521">
            <w:pPr>
              <w:pStyle w:val="33"/>
            </w:pPr>
            <w:r>
              <w:t>7</w:t>
            </w:r>
            <w:r>
              <w:rPr>
                <w:rFonts w:hint="eastAsia"/>
              </w:rPr>
              <w:t>0</w:t>
            </w:r>
            <w:r>
              <w:t>/100A</w:t>
            </w:r>
          </w:p>
        </w:tc>
        <w:tc>
          <w:tcPr>
            <w:tcW w:w="567" w:type="dxa"/>
            <w:textDirection w:val="btLr"/>
            <w:vAlign w:val="center"/>
          </w:tcPr>
          <w:p w14:paraId="232557AF">
            <w:pPr>
              <w:pStyle w:val="33"/>
            </w:pPr>
            <w:r>
              <w:rPr>
                <w:rFonts w:hint="eastAsia"/>
              </w:rPr>
              <w:t>按法规要求校正、更换</w:t>
            </w:r>
          </w:p>
        </w:tc>
        <w:tc>
          <w:tcPr>
            <w:tcW w:w="567" w:type="dxa"/>
            <w:textDirection w:val="btLr"/>
            <w:vAlign w:val="center"/>
          </w:tcPr>
          <w:p w14:paraId="577DB3BB">
            <w:pPr>
              <w:pStyle w:val="33"/>
            </w:pPr>
            <w:r>
              <w:rPr>
                <w:rFonts w:hint="eastAsia"/>
              </w:rPr>
              <w:t>按法规要求校正、更换</w:t>
            </w:r>
          </w:p>
        </w:tc>
        <w:tc>
          <w:tcPr>
            <w:tcW w:w="567" w:type="dxa"/>
            <w:textDirection w:val="btLr"/>
            <w:vAlign w:val="center"/>
          </w:tcPr>
          <w:p w14:paraId="4A869862">
            <w:pPr>
              <w:pStyle w:val="33"/>
            </w:pPr>
            <w:r>
              <w:rPr>
                <w:rFonts w:hint="eastAsia"/>
              </w:rPr>
              <w:t>5</w:t>
            </w:r>
            <w:r>
              <w:t>0A</w:t>
            </w:r>
            <w:r>
              <w:rPr>
                <w:rFonts w:hint="eastAsia"/>
              </w:rPr>
              <w:t>视使用情况更换</w:t>
            </w:r>
          </w:p>
        </w:tc>
        <w:tc>
          <w:tcPr>
            <w:tcW w:w="567" w:type="dxa"/>
            <w:textDirection w:val="btLr"/>
            <w:vAlign w:val="center"/>
          </w:tcPr>
          <w:p w14:paraId="74192929">
            <w:pPr>
              <w:pStyle w:val="33"/>
            </w:pPr>
            <w:r>
              <w:t>70</w:t>
            </w:r>
            <w:r>
              <w:rPr>
                <w:rFonts w:hint="eastAsia"/>
              </w:rPr>
              <w:t>/</w:t>
            </w:r>
            <w:r>
              <w:t>100A</w:t>
            </w:r>
            <w:r>
              <w:rPr>
                <w:rFonts w:hint="eastAsia"/>
              </w:rPr>
              <w:t>视情况更换</w:t>
            </w:r>
          </w:p>
        </w:tc>
        <w:tc>
          <w:tcPr>
            <w:tcW w:w="567" w:type="dxa"/>
            <w:textDirection w:val="btLr"/>
            <w:vAlign w:val="center"/>
          </w:tcPr>
          <w:p w14:paraId="2B92AA24">
            <w:pPr>
              <w:pStyle w:val="33"/>
            </w:pPr>
            <w:r>
              <w:rPr>
                <w:rFonts w:hint="eastAsia"/>
              </w:rPr>
              <w:t>热开关</w:t>
            </w:r>
          </w:p>
        </w:tc>
        <w:tc>
          <w:tcPr>
            <w:tcW w:w="567" w:type="dxa"/>
            <w:textDirection w:val="btLr"/>
            <w:vAlign w:val="center"/>
          </w:tcPr>
          <w:p w14:paraId="0231699A"/>
        </w:tc>
        <w:tc>
          <w:tcPr>
            <w:tcW w:w="567" w:type="dxa"/>
            <w:textDirection w:val="btLr"/>
            <w:vAlign w:val="center"/>
          </w:tcPr>
          <w:p w14:paraId="3D561653"/>
        </w:tc>
        <w:tc>
          <w:tcPr>
            <w:tcW w:w="567" w:type="dxa"/>
            <w:textDirection w:val="btLr"/>
            <w:vAlign w:val="center"/>
          </w:tcPr>
          <w:p w14:paraId="05A5A580"/>
        </w:tc>
        <w:tc>
          <w:tcPr>
            <w:tcW w:w="567" w:type="dxa"/>
            <w:textDirection w:val="btLr"/>
            <w:vAlign w:val="center"/>
          </w:tcPr>
          <w:p w14:paraId="28D11A33"/>
        </w:tc>
        <w:tc>
          <w:tcPr>
            <w:tcW w:w="567" w:type="dxa"/>
            <w:textDirection w:val="btLr"/>
            <w:vAlign w:val="center"/>
          </w:tcPr>
          <w:p w14:paraId="75B6AAE1"/>
        </w:tc>
        <w:tc>
          <w:tcPr>
            <w:tcW w:w="567" w:type="dxa"/>
            <w:textDirection w:val="btLr"/>
            <w:vAlign w:val="center"/>
          </w:tcPr>
          <w:p w14:paraId="4C600F70"/>
        </w:tc>
        <w:tc>
          <w:tcPr>
            <w:tcW w:w="567" w:type="dxa"/>
            <w:textDirection w:val="btLr"/>
            <w:vAlign w:val="center"/>
          </w:tcPr>
          <w:p w14:paraId="36896F80"/>
        </w:tc>
        <w:tc>
          <w:tcPr>
            <w:tcW w:w="567" w:type="dxa"/>
            <w:textDirection w:val="btLr"/>
            <w:vAlign w:val="center"/>
          </w:tcPr>
          <w:p w14:paraId="6E95F030"/>
        </w:tc>
      </w:tr>
      <w:tr w14:paraId="2A92E2C2">
        <w:trPr>
          <w:cantSplit/>
          <w:trHeight w:val="680" w:hRule="exact"/>
        </w:trPr>
        <w:tc>
          <w:tcPr>
            <w:tcW w:w="850" w:type="dxa"/>
            <w:tcBorders>
              <w:bottom w:val="single" w:color="auto" w:sz="4" w:space="0"/>
            </w:tcBorders>
            <w:textDirection w:val="btLr"/>
            <w:vAlign w:val="center"/>
          </w:tcPr>
          <w:p w14:paraId="4FD75F22">
            <w:pPr>
              <w:pStyle w:val="31"/>
            </w:pPr>
            <w:r>
              <w:rPr>
                <w:rFonts w:hint="eastAsia"/>
              </w:rPr>
              <w:t>数量</w:t>
            </w:r>
          </w:p>
        </w:tc>
        <w:tc>
          <w:tcPr>
            <w:tcW w:w="567" w:type="dxa"/>
            <w:tcBorders>
              <w:bottom w:val="single" w:color="auto" w:sz="4" w:space="0"/>
            </w:tcBorders>
            <w:textDirection w:val="btLr"/>
            <w:vAlign w:val="center"/>
          </w:tcPr>
          <w:p w14:paraId="3A4B3C46">
            <w:pPr>
              <w:pStyle w:val="50"/>
            </w:pPr>
            <w:r>
              <w:rPr>
                <w:rFonts w:hint="eastAsia"/>
              </w:rPr>
              <w:t>1</w:t>
            </w:r>
          </w:p>
        </w:tc>
        <w:tc>
          <w:tcPr>
            <w:tcW w:w="567" w:type="dxa"/>
            <w:tcBorders>
              <w:bottom w:val="single" w:color="auto" w:sz="4" w:space="0"/>
            </w:tcBorders>
            <w:textDirection w:val="btLr"/>
            <w:vAlign w:val="center"/>
          </w:tcPr>
          <w:p w14:paraId="35E46960">
            <w:pPr>
              <w:pStyle w:val="50"/>
            </w:pPr>
            <w:r>
              <w:rPr>
                <w:rFonts w:hint="eastAsia"/>
              </w:rPr>
              <w:t>1</w:t>
            </w:r>
          </w:p>
        </w:tc>
        <w:tc>
          <w:tcPr>
            <w:tcW w:w="567" w:type="dxa"/>
            <w:tcBorders>
              <w:bottom w:val="single" w:color="auto" w:sz="4" w:space="0"/>
            </w:tcBorders>
            <w:textDirection w:val="btLr"/>
            <w:vAlign w:val="center"/>
          </w:tcPr>
          <w:p w14:paraId="6DC1E725">
            <w:pPr>
              <w:pStyle w:val="50"/>
            </w:pPr>
            <w:r>
              <w:rPr>
                <w:rFonts w:hint="eastAsia"/>
              </w:rPr>
              <w:t>1</w:t>
            </w:r>
          </w:p>
        </w:tc>
        <w:tc>
          <w:tcPr>
            <w:tcW w:w="567" w:type="dxa"/>
            <w:tcBorders>
              <w:bottom w:val="single" w:color="auto" w:sz="4" w:space="0"/>
            </w:tcBorders>
            <w:textDirection w:val="btLr"/>
            <w:vAlign w:val="center"/>
          </w:tcPr>
          <w:p w14:paraId="4843EBD3">
            <w:pPr>
              <w:pStyle w:val="50"/>
            </w:pPr>
            <w:r>
              <w:rPr>
                <w:rFonts w:hint="eastAsia"/>
              </w:rPr>
              <w:t>1</w:t>
            </w:r>
          </w:p>
        </w:tc>
        <w:tc>
          <w:tcPr>
            <w:tcW w:w="567" w:type="dxa"/>
            <w:tcBorders>
              <w:bottom w:val="single" w:color="auto" w:sz="4" w:space="0"/>
            </w:tcBorders>
            <w:textDirection w:val="btLr"/>
            <w:vAlign w:val="center"/>
          </w:tcPr>
          <w:p w14:paraId="00E7038B">
            <w:pPr>
              <w:pStyle w:val="50"/>
            </w:pPr>
            <w:r>
              <w:rPr>
                <w:rFonts w:hint="eastAsia"/>
              </w:rPr>
              <w:t>1</w:t>
            </w:r>
          </w:p>
        </w:tc>
        <w:tc>
          <w:tcPr>
            <w:tcW w:w="567" w:type="dxa"/>
            <w:tcBorders>
              <w:bottom w:val="single" w:color="auto" w:sz="4" w:space="0"/>
            </w:tcBorders>
            <w:textDirection w:val="btLr"/>
            <w:vAlign w:val="center"/>
          </w:tcPr>
          <w:p w14:paraId="5BC28B93">
            <w:pPr>
              <w:pStyle w:val="50"/>
            </w:pPr>
            <w:r>
              <w:rPr>
                <w:rFonts w:hint="eastAsia"/>
              </w:rPr>
              <w:t>1</w:t>
            </w:r>
          </w:p>
        </w:tc>
        <w:tc>
          <w:tcPr>
            <w:tcW w:w="567" w:type="dxa"/>
            <w:tcBorders>
              <w:bottom w:val="single" w:color="auto" w:sz="4" w:space="0"/>
            </w:tcBorders>
            <w:textDirection w:val="btLr"/>
            <w:vAlign w:val="center"/>
          </w:tcPr>
          <w:p w14:paraId="10E1166D">
            <w:pPr>
              <w:pStyle w:val="50"/>
            </w:pPr>
            <w:r>
              <w:rPr>
                <w:rFonts w:hint="eastAsia"/>
              </w:rPr>
              <w:t>1</w:t>
            </w:r>
          </w:p>
        </w:tc>
        <w:tc>
          <w:tcPr>
            <w:tcW w:w="567" w:type="dxa"/>
            <w:tcBorders>
              <w:bottom w:val="single" w:color="auto" w:sz="4" w:space="0"/>
            </w:tcBorders>
            <w:textDirection w:val="btLr"/>
            <w:vAlign w:val="center"/>
          </w:tcPr>
          <w:p w14:paraId="2A0BC339"/>
        </w:tc>
        <w:tc>
          <w:tcPr>
            <w:tcW w:w="567" w:type="dxa"/>
            <w:tcBorders>
              <w:bottom w:val="single" w:color="auto" w:sz="4" w:space="0"/>
            </w:tcBorders>
            <w:textDirection w:val="btLr"/>
            <w:vAlign w:val="center"/>
          </w:tcPr>
          <w:p w14:paraId="7DD159CB"/>
        </w:tc>
        <w:tc>
          <w:tcPr>
            <w:tcW w:w="567" w:type="dxa"/>
            <w:tcBorders>
              <w:bottom w:val="single" w:color="auto" w:sz="4" w:space="0"/>
            </w:tcBorders>
            <w:textDirection w:val="btLr"/>
            <w:vAlign w:val="center"/>
          </w:tcPr>
          <w:p w14:paraId="3644063C"/>
        </w:tc>
        <w:tc>
          <w:tcPr>
            <w:tcW w:w="567" w:type="dxa"/>
            <w:tcBorders>
              <w:bottom w:val="single" w:color="auto" w:sz="4" w:space="0"/>
            </w:tcBorders>
            <w:textDirection w:val="btLr"/>
            <w:vAlign w:val="center"/>
          </w:tcPr>
          <w:p w14:paraId="70B55DDB"/>
        </w:tc>
        <w:tc>
          <w:tcPr>
            <w:tcW w:w="567" w:type="dxa"/>
            <w:tcBorders>
              <w:bottom w:val="single" w:color="auto" w:sz="4" w:space="0"/>
            </w:tcBorders>
            <w:textDirection w:val="btLr"/>
            <w:vAlign w:val="center"/>
          </w:tcPr>
          <w:p w14:paraId="61F96012"/>
        </w:tc>
        <w:tc>
          <w:tcPr>
            <w:tcW w:w="567" w:type="dxa"/>
            <w:tcBorders>
              <w:bottom w:val="single" w:color="auto" w:sz="4" w:space="0"/>
            </w:tcBorders>
            <w:textDirection w:val="btLr"/>
            <w:vAlign w:val="center"/>
          </w:tcPr>
          <w:p w14:paraId="77AB41CB"/>
        </w:tc>
        <w:tc>
          <w:tcPr>
            <w:tcW w:w="567" w:type="dxa"/>
            <w:tcBorders>
              <w:bottom w:val="single" w:color="auto" w:sz="4" w:space="0"/>
            </w:tcBorders>
            <w:textDirection w:val="btLr"/>
            <w:vAlign w:val="center"/>
          </w:tcPr>
          <w:p w14:paraId="3E1C1B69"/>
        </w:tc>
        <w:tc>
          <w:tcPr>
            <w:tcW w:w="567" w:type="dxa"/>
            <w:tcBorders>
              <w:bottom w:val="single" w:color="auto" w:sz="4" w:space="0"/>
            </w:tcBorders>
            <w:textDirection w:val="btLr"/>
            <w:vAlign w:val="center"/>
          </w:tcPr>
          <w:p w14:paraId="7C9B5610"/>
        </w:tc>
      </w:tr>
      <w:tr w14:paraId="3D930C03">
        <w:trPr>
          <w:cantSplit/>
          <w:trHeight w:val="2891" w:hRule="exact"/>
        </w:trPr>
        <w:tc>
          <w:tcPr>
            <w:tcW w:w="850" w:type="dxa"/>
            <w:tcBorders>
              <w:top w:val="single" w:color="auto" w:sz="4" w:space="0"/>
              <w:left w:val="single" w:color="auto" w:sz="4" w:space="0"/>
              <w:bottom w:val="nil"/>
              <w:right w:val="single" w:color="auto" w:sz="4" w:space="0"/>
            </w:tcBorders>
            <w:textDirection w:val="btLr"/>
            <w:vAlign w:val="center"/>
          </w:tcPr>
          <w:p w14:paraId="026F6FF6">
            <w:pPr>
              <w:pStyle w:val="43"/>
              <w:ind w:left="422" w:hanging="422"/>
              <w:rPr>
                <w:rStyle w:val="20"/>
              </w:rPr>
            </w:pPr>
            <w:r>
              <w:rPr>
                <w:rStyle w:val="20"/>
                <w:rFonts w:hint="eastAsia"/>
              </w:rPr>
              <w:t>规格</w:t>
            </w:r>
          </w:p>
        </w:tc>
        <w:tc>
          <w:tcPr>
            <w:tcW w:w="567" w:type="dxa"/>
            <w:tcBorders>
              <w:top w:val="single" w:color="auto" w:sz="4" w:space="0"/>
              <w:left w:val="single" w:color="auto" w:sz="4" w:space="0"/>
              <w:bottom w:val="nil"/>
              <w:right w:val="single" w:color="auto" w:sz="4" w:space="0"/>
            </w:tcBorders>
            <w:textDirection w:val="btLr"/>
            <w:vAlign w:val="center"/>
          </w:tcPr>
          <w:p w14:paraId="34465EAF">
            <w:pPr>
              <w:pStyle w:val="33"/>
            </w:pPr>
            <w:r>
              <w:t>2.7</w:t>
            </w:r>
            <w:r>
              <w:rPr>
                <w:rFonts w:hint="eastAsia"/>
              </w:rPr>
              <w:t>k</w:t>
            </w:r>
            <w:r>
              <w:t>W~220V</w:t>
            </w:r>
          </w:p>
        </w:tc>
        <w:tc>
          <w:tcPr>
            <w:tcW w:w="567" w:type="dxa"/>
            <w:tcBorders>
              <w:top w:val="single" w:color="auto" w:sz="4" w:space="0"/>
              <w:left w:val="single" w:color="auto" w:sz="4" w:space="0"/>
              <w:bottom w:val="nil"/>
              <w:right w:val="single" w:color="auto" w:sz="4" w:space="0"/>
            </w:tcBorders>
            <w:textDirection w:val="btLr"/>
            <w:vAlign w:val="center"/>
          </w:tcPr>
          <w:p w14:paraId="62C14A29">
            <w:pPr>
              <w:pStyle w:val="33"/>
            </w:pPr>
            <w:r>
              <w:t>3.5kW~220V</w:t>
            </w:r>
          </w:p>
        </w:tc>
        <w:tc>
          <w:tcPr>
            <w:tcW w:w="567" w:type="dxa"/>
            <w:tcBorders>
              <w:top w:val="single" w:color="auto" w:sz="4" w:space="0"/>
              <w:left w:val="single" w:color="auto" w:sz="4" w:space="0"/>
              <w:bottom w:val="nil"/>
              <w:right w:val="single" w:color="auto" w:sz="4" w:space="0"/>
            </w:tcBorders>
            <w:textDirection w:val="btLr"/>
            <w:vAlign w:val="center"/>
          </w:tcPr>
          <w:p w14:paraId="62D9AE06">
            <w:pPr>
              <w:pStyle w:val="33"/>
            </w:pPr>
            <w:r>
              <w:rPr>
                <w:rFonts w:hint="eastAsia"/>
              </w:rPr>
              <w:t>0~0.4MPa  1.6级</w:t>
            </w:r>
          </w:p>
        </w:tc>
        <w:tc>
          <w:tcPr>
            <w:tcW w:w="567" w:type="dxa"/>
            <w:tcBorders>
              <w:top w:val="single" w:color="auto" w:sz="4" w:space="0"/>
              <w:left w:val="single" w:color="auto" w:sz="4" w:space="0"/>
              <w:bottom w:val="nil"/>
              <w:right w:val="single" w:color="auto" w:sz="4" w:space="0"/>
            </w:tcBorders>
            <w:textDirection w:val="btLr"/>
            <w:vAlign w:val="center"/>
          </w:tcPr>
          <w:p w14:paraId="4A0FC466">
            <w:pPr>
              <w:pStyle w:val="33"/>
            </w:pPr>
            <w:r>
              <w:t>0.24MP</w:t>
            </w:r>
            <w:r>
              <w:rPr>
                <w:rFonts w:hint="eastAsia"/>
              </w:rPr>
              <w:t>a</w:t>
            </w:r>
            <w:r>
              <w:t>~0.247MPa</w:t>
            </w:r>
          </w:p>
        </w:tc>
        <w:tc>
          <w:tcPr>
            <w:tcW w:w="567" w:type="dxa"/>
            <w:tcBorders>
              <w:top w:val="single" w:color="auto" w:sz="4" w:space="0"/>
              <w:left w:val="single" w:color="auto" w:sz="4" w:space="0"/>
              <w:bottom w:val="nil"/>
              <w:right w:val="single" w:color="auto" w:sz="4" w:space="0"/>
            </w:tcBorders>
            <w:textDirection w:val="btLr"/>
            <w:vAlign w:val="center"/>
          </w:tcPr>
          <w:p w14:paraId="5FDA19E7">
            <w:pPr>
              <w:pStyle w:val="33"/>
            </w:pPr>
            <w:r>
              <w:t>耐热硅橡胶  自涨式</w:t>
            </w:r>
          </w:p>
        </w:tc>
        <w:tc>
          <w:tcPr>
            <w:tcW w:w="567" w:type="dxa"/>
            <w:tcBorders>
              <w:top w:val="single" w:color="auto" w:sz="4" w:space="0"/>
              <w:left w:val="single" w:color="auto" w:sz="4" w:space="0"/>
              <w:bottom w:val="nil"/>
              <w:right w:val="single" w:color="auto" w:sz="4" w:space="0"/>
            </w:tcBorders>
            <w:textDirection w:val="btLr"/>
            <w:vAlign w:val="center"/>
          </w:tcPr>
          <w:p w14:paraId="32559840">
            <w:pPr>
              <w:pStyle w:val="33"/>
            </w:pPr>
            <w:r>
              <w:t>耐热硅橡胶  自涨式</w:t>
            </w:r>
          </w:p>
        </w:tc>
        <w:tc>
          <w:tcPr>
            <w:tcW w:w="567" w:type="dxa"/>
            <w:tcBorders>
              <w:top w:val="single" w:color="auto" w:sz="4" w:space="0"/>
              <w:left w:val="single" w:color="auto" w:sz="4" w:space="0"/>
              <w:bottom w:val="nil"/>
              <w:right w:val="single" w:color="auto" w:sz="4" w:space="0"/>
            </w:tcBorders>
            <w:textDirection w:val="btLr"/>
            <w:vAlign w:val="center"/>
          </w:tcPr>
          <w:p w14:paraId="6A26128F">
            <w:pPr>
              <w:pStyle w:val="33"/>
            </w:pPr>
            <w:r>
              <w:rPr>
                <w:rFonts w:hint="eastAsia"/>
              </w:rPr>
              <w:t>20A 250VAC</w:t>
            </w:r>
            <w:r>
              <w:t xml:space="preserve">  </w:t>
            </w:r>
            <w:r>
              <w:rPr>
                <w:rFonts w:hint="eastAsia"/>
              </w:rPr>
              <w:t>50℃~320℃</w:t>
            </w:r>
          </w:p>
        </w:tc>
        <w:tc>
          <w:tcPr>
            <w:tcW w:w="567" w:type="dxa"/>
            <w:tcBorders>
              <w:top w:val="single" w:color="auto" w:sz="4" w:space="0"/>
              <w:left w:val="single" w:color="auto" w:sz="4" w:space="0"/>
              <w:bottom w:val="nil"/>
              <w:right w:val="single" w:color="auto" w:sz="4" w:space="0"/>
            </w:tcBorders>
            <w:textDirection w:val="btLr"/>
            <w:vAlign w:val="center"/>
          </w:tcPr>
          <w:p w14:paraId="0C7678AE"/>
        </w:tc>
        <w:tc>
          <w:tcPr>
            <w:tcW w:w="567" w:type="dxa"/>
            <w:tcBorders>
              <w:top w:val="single" w:color="auto" w:sz="4" w:space="0"/>
              <w:left w:val="single" w:color="auto" w:sz="4" w:space="0"/>
              <w:bottom w:val="nil"/>
              <w:right w:val="single" w:color="auto" w:sz="4" w:space="0"/>
            </w:tcBorders>
            <w:textDirection w:val="btLr"/>
            <w:vAlign w:val="center"/>
          </w:tcPr>
          <w:p w14:paraId="4BF60D8E"/>
        </w:tc>
        <w:tc>
          <w:tcPr>
            <w:tcW w:w="567" w:type="dxa"/>
            <w:tcBorders>
              <w:top w:val="single" w:color="auto" w:sz="4" w:space="0"/>
              <w:left w:val="single" w:color="auto" w:sz="4" w:space="0"/>
              <w:bottom w:val="nil"/>
              <w:right w:val="single" w:color="auto" w:sz="4" w:space="0"/>
            </w:tcBorders>
            <w:textDirection w:val="btLr"/>
            <w:vAlign w:val="center"/>
          </w:tcPr>
          <w:p w14:paraId="0F180FD9"/>
        </w:tc>
        <w:tc>
          <w:tcPr>
            <w:tcW w:w="567" w:type="dxa"/>
            <w:tcBorders>
              <w:top w:val="single" w:color="auto" w:sz="4" w:space="0"/>
              <w:left w:val="single" w:color="auto" w:sz="4" w:space="0"/>
              <w:bottom w:val="nil"/>
              <w:right w:val="single" w:color="auto" w:sz="4" w:space="0"/>
            </w:tcBorders>
            <w:textDirection w:val="btLr"/>
            <w:vAlign w:val="center"/>
          </w:tcPr>
          <w:p w14:paraId="502FE2F6"/>
        </w:tc>
        <w:tc>
          <w:tcPr>
            <w:tcW w:w="567" w:type="dxa"/>
            <w:tcBorders>
              <w:top w:val="single" w:color="auto" w:sz="4" w:space="0"/>
              <w:left w:val="single" w:color="auto" w:sz="4" w:space="0"/>
              <w:bottom w:val="nil"/>
              <w:right w:val="single" w:color="auto" w:sz="4" w:space="0"/>
            </w:tcBorders>
            <w:textDirection w:val="btLr"/>
            <w:vAlign w:val="center"/>
          </w:tcPr>
          <w:p w14:paraId="44A66BEF"/>
        </w:tc>
        <w:tc>
          <w:tcPr>
            <w:tcW w:w="567" w:type="dxa"/>
            <w:tcBorders>
              <w:top w:val="single" w:color="auto" w:sz="4" w:space="0"/>
              <w:left w:val="single" w:color="auto" w:sz="4" w:space="0"/>
              <w:bottom w:val="nil"/>
              <w:right w:val="single" w:color="auto" w:sz="4" w:space="0"/>
            </w:tcBorders>
            <w:textDirection w:val="btLr"/>
            <w:vAlign w:val="center"/>
          </w:tcPr>
          <w:p w14:paraId="64D27DA3"/>
        </w:tc>
        <w:tc>
          <w:tcPr>
            <w:tcW w:w="567" w:type="dxa"/>
            <w:tcBorders>
              <w:top w:val="single" w:color="auto" w:sz="4" w:space="0"/>
              <w:left w:val="single" w:color="auto" w:sz="4" w:space="0"/>
              <w:bottom w:val="nil"/>
              <w:right w:val="single" w:color="auto" w:sz="4" w:space="0"/>
            </w:tcBorders>
            <w:textDirection w:val="btLr"/>
            <w:vAlign w:val="center"/>
          </w:tcPr>
          <w:p w14:paraId="57052174"/>
        </w:tc>
        <w:tc>
          <w:tcPr>
            <w:tcW w:w="567" w:type="dxa"/>
            <w:tcBorders>
              <w:top w:val="single" w:color="auto" w:sz="4" w:space="0"/>
              <w:left w:val="single" w:color="auto" w:sz="4" w:space="0"/>
              <w:bottom w:val="nil"/>
              <w:right w:val="single" w:color="auto" w:sz="4" w:space="0"/>
            </w:tcBorders>
            <w:textDirection w:val="btLr"/>
            <w:vAlign w:val="center"/>
          </w:tcPr>
          <w:p w14:paraId="04C93563"/>
        </w:tc>
      </w:tr>
      <w:tr w14:paraId="13BBB658">
        <w:trPr>
          <w:cantSplit/>
          <w:trHeight w:val="1814" w:hRule="exact"/>
        </w:trPr>
        <w:tc>
          <w:tcPr>
            <w:tcW w:w="850" w:type="dxa"/>
            <w:tcBorders>
              <w:top w:val="nil"/>
              <w:left w:val="single" w:color="auto" w:sz="4" w:space="0"/>
              <w:bottom w:val="single" w:color="auto" w:sz="4" w:space="0"/>
              <w:right w:val="single" w:color="auto" w:sz="4" w:space="0"/>
            </w:tcBorders>
            <w:textDirection w:val="btLr"/>
            <w:vAlign w:val="center"/>
          </w:tcPr>
          <w:p w14:paraId="0AAF9223">
            <w:pPr>
              <w:pStyle w:val="38"/>
              <w:rPr>
                <w:rStyle w:val="20"/>
              </w:rPr>
            </w:pPr>
            <w:r>
              <w:rPr>
                <w:rStyle w:val="20"/>
                <w:rFonts w:hint="eastAsia"/>
              </w:rPr>
              <w:t>型号</w:t>
            </w:r>
          </w:p>
        </w:tc>
        <w:tc>
          <w:tcPr>
            <w:tcW w:w="567" w:type="dxa"/>
            <w:tcBorders>
              <w:top w:val="nil"/>
              <w:left w:val="single" w:color="auto" w:sz="4" w:space="0"/>
              <w:bottom w:val="single" w:color="auto" w:sz="4" w:space="0"/>
              <w:right w:val="single" w:color="auto" w:sz="4" w:space="0"/>
            </w:tcBorders>
            <w:textDirection w:val="btLr"/>
            <w:vAlign w:val="center"/>
          </w:tcPr>
          <w:p w14:paraId="7EC863E3">
            <w:pPr>
              <w:pStyle w:val="33"/>
            </w:pPr>
            <w:r>
              <w:rPr>
                <w:rFonts w:hint="eastAsia"/>
              </w:rPr>
              <w:t>DR-</w:t>
            </w:r>
            <w:r>
              <w:t>08</w:t>
            </w:r>
          </w:p>
        </w:tc>
        <w:tc>
          <w:tcPr>
            <w:tcW w:w="567" w:type="dxa"/>
            <w:tcBorders>
              <w:top w:val="nil"/>
              <w:left w:val="single" w:color="auto" w:sz="4" w:space="0"/>
              <w:bottom w:val="single" w:color="auto" w:sz="4" w:space="0"/>
              <w:right w:val="single" w:color="auto" w:sz="4" w:space="0"/>
            </w:tcBorders>
            <w:textDirection w:val="btLr"/>
            <w:vAlign w:val="center"/>
          </w:tcPr>
          <w:p w14:paraId="24A39DF9">
            <w:pPr>
              <w:pStyle w:val="33"/>
            </w:pPr>
            <w:r>
              <w:t>DR-06</w:t>
            </w:r>
          </w:p>
        </w:tc>
        <w:tc>
          <w:tcPr>
            <w:tcW w:w="567" w:type="dxa"/>
            <w:tcBorders>
              <w:top w:val="nil"/>
              <w:left w:val="single" w:color="auto" w:sz="4" w:space="0"/>
              <w:bottom w:val="single" w:color="auto" w:sz="4" w:space="0"/>
              <w:right w:val="single" w:color="auto" w:sz="4" w:space="0"/>
            </w:tcBorders>
            <w:textDirection w:val="btLr"/>
            <w:vAlign w:val="center"/>
          </w:tcPr>
          <w:p w14:paraId="681DC4CC">
            <w:pPr>
              <w:pStyle w:val="33"/>
            </w:pPr>
            <w:r>
              <w:t>YN-63ZT×0.4</w:t>
            </w:r>
          </w:p>
        </w:tc>
        <w:tc>
          <w:tcPr>
            <w:tcW w:w="567" w:type="dxa"/>
            <w:tcBorders>
              <w:top w:val="nil"/>
              <w:left w:val="single" w:color="auto" w:sz="4" w:space="0"/>
              <w:bottom w:val="single" w:color="auto" w:sz="4" w:space="0"/>
              <w:right w:val="single" w:color="auto" w:sz="4" w:space="0"/>
            </w:tcBorders>
            <w:textDirection w:val="btLr"/>
            <w:vAlign w:val="center"/>
          </w:tcPr>
          <w:p w14:paraId="3AC3E0E3">
            <w:pPr>
              <w:pStyle w:val="33"/>
            </w:pPr>
            <w:r>
              <w:t>YA28X-4T/10II</w:t>
            </w:r>
          </w:p>
        </w:tc>
        <w:tc>
          <w:tcPr>
            <w:tcW w:w="567" w:type="dxa"/>
            <w:tcBorders>
              <w:top w:val="nil"/>
              <w:left w:val="single" w:color="auto" w:sz="4" w:space="0"/>
              <w:bottom w:val="single" w:color="auto" w:sz="4" w:space="0"/>
              <w:right w:val="single" w:color="auto" w:sz="4" w:space="0"/>
            </w:tcBorders>
            <w:textDirection w:val="btLr"/>
            <w:vAlign w:val="center"/>
          </w:tcPr>
          <w:p w14:paraId="0C4DAC54">
            <w:pPr>
              <w:pStyle w:val="33"/>
            </w:pPr>
            <w:r>
              <w:t>7</w:t>
            </w:r>
            <w:r>
              <w:rPr>
                <w:rFonts w:hint="eastAsia"/>
              </w:rPr>
              <w:t>#</w:t>
            </w:r>
          </w:p>
        </w:tc>
        <w:tc>
          <w:tcPr>
            <w:tcW w:w="567" w:type="dxa"/>
            <w:tcBorders>
              <w:top w:val="nil"/>
              <w:left w:val="single" w:color="auto" w:sz="4" w:space="0"/>
              <w:bottom w:val="single" w:color="auto" w:sz="4" w:space="0"/>
              <w:right w:val="single" w:color="auto" w:sz="4" w:space="0"/>
            </w:tcBorders>
            <w:textDirection w:val="btLr"/>
            <w:vAlign w:val="center"/>
          </w:tcPr>
          <w:p w14:paraId="182DE613">
            <w:pPr>
              <w:pStyle w:val="33"/>
            </w:pPr>
            <w:r>
              <w:t>8</w:t>
            </w:r>
            <w:r>
              <w:rPr>
                <w:rFonts w:hint="eastAsia"/>
              </w:rPr>
              <w:t>#</w:t>
            </w:r>
          </w:p>
        </w:tc>
        <w:tc>
          <w:tcPr>
            <w:tcW w:w="567" w:type="dxa"/>
            <w:tcBorders>
              <w:top w:val="nil"/>
              <w:left w:val="single" w:color="auto" w:sz="4" w:space="0"/>
              <w:bottom w:val="single" w:color="auto" w:sz="4" w:space="0"/>
              <w:right w:val="single" w:color="auto" w:sz="4" w:space="0"/>
            </w:tcBorders>
            <w:textDirection w:val="btLr"/>
            <w:vAlign w:val="center"/>
          </w:tcPr>
          <w:p w14:paraId="5F9994BB">
            <w:pPr>
              <w:pStyle w:val="33"/>
            </w:pPr>
            <w:r>
              <w:t>TS-320S</w:t>
            </w:r>
          </w:p>
        </w:tc>
        <w:tc>
          <w:tcPr>
            <w:tcW w:w="567" w:type="dxa"/>
            <w:tcBorders>
              <w:top w:val="nil"/>
              <w:left w:val="single" w:color="auto" w:sz="4" w:space="0"/>
              <w:bottom w:val="single" w:color="auto" w:sz="4" w:space="0"/>
              <w:right w:val="single" w:color="auto" w:sz="4" w:space="0"/>
            </w:tcBorders>
            <w:textDirection w:val="btLr"/>
            <w:vAlign w:val="center"/>
          </w:tcPr>
          <w:p w14:paraId="5841DE4F"/>
        </w:tc>
        <w:tc>
          <w:tcPr>
            <w:tcW w:w="567" w:type="dxa"/>
            <w:tcBorders>
              <w:top w:val="nil"/>
              <w:left w:val="single" w:color="auto" w:sz="4" w:space="0"/>
              <w:bottom w:val="single" w:color="auto" w:sz="4" w:space="0"/>
              <w:right w:val="single" w:color="auto" w:sz="4" w:space="0"/>
            </w:tcBorders>
            <w:textDirection w:val="btLr"/>
            <w:vAlign w:val="center"/>
          </w:tcPr>
          <w:p w14:paraId="0B9AE164"/>
        </w:tc>
        <w:tc>
          <w:tcPr>
            <w:tcW w:w="567" w:type="dxa"/>
            <w:tcBorders>
              <w:top w:val="nil"/>
              <w:left w:val="single" w:color="auto" w:sz="4" w:space="0"/>
              <w:bottom w:val="single" w:color="auto" w:sz="4" w:space="0"/>
              <w:right w:val="single" w:color="auto" w:sz="4" w:space="0"/>
            </w:tcBorders>
            <w:textDirection w:val="btLr"/>
            <w:vAlign w:val="center"/>
          </w:tcPr>
          <w:p w14:paraId="49CB27B6"/>
        </w:tc>
        <w:tc>
          <w:tcPr>
            <w:tcW w:w="567" w:type="dxa"/>
            <w:tcBorders>
              <w:top w:val="nil"/>
              <w:left w:val="single" w:color="auto" w:sz="4" w:space="0"/>
              <w:bottom w:val="single" w:color="auto" w:sz="4" w:space="0"/>
              <w:right w:val="single" w:color="auto" w:sz="4" w:space="0"/>
            </w:tcBorders>
            <w:textDirection w:val="btLr"/>
            <w:vAlign w:val="center"/>
          </w:tcPr>
          <w:p w14:paraId="7FF219A0"/>
        </w:tc>
        <w:tc>
          <w:tcPr>
            <w:tcW w:w="567" w:type="dxa"/>
            <w:tcBorders>
              <w:top w:val="nil"/>
              <w:left w:val="single" w:color="auto" w:sz="4" w:space="0"/>
              <w:bottom w:val="single" w:color="auto" w:sz="4" w:space="0"/>
              <w:right w:val="single" w:color="auto" w:sz="4" w:space="0"/>
            </w:tcBorders>
            <w:textDirection w:val="btLr"/>
            <w:vAlign w:val="center"/>
          </w:tcPr>
          <w:p w14:paraId="6020658E"/>
        </w:tc>
        <w:tc>
          <w:tcPr>
            <w:tcW w:w="567" w:type="dxa"/>
            <w:tcBorders>
              <w:top w:val="nil"/>
              <w:left w:val="single" w:color="auto" w:sz="4" w:space="0"/>
              <w:bottom w:val="single" w:color="auto" w:sz="4" w:space="0"/>
              <w:right w:val="single" w:color="auto" w:sz="4" w:space="0"/>
            </w:tcBorders>
            <w:textDirection w:val="btLr"/>
            <w:vAlign w:val="center"/>
          </w:tcPr>
          <w:p w14:paraId="758D7AC4"/>
        </w:tc>
        <w:tc>
          <w:tcPr>
            <w:tcW w:w="567" w:type="dxa"/>
            <w:tcBorders>
              <w:top w:val="nil"/>
              <w:left w:val="single" w:color="auto" w:sz="4" w:space="0"/>
              <w:bottom w:val="single" w:color="auto" w:sz="4" w:space="0"/>
              <w:right w:val="single" w:color="auto" w:sz="4" w:space="0"/>
            </w:tcBorders>
            <w:textDirection w:val="btLr"/>
            <w:vAlign w:val="center"/>
          </w:tcPr>
          <w:p w14:paraId="2DABA610"/>
        </w:tc>
        <w:tc>
          <w:tcPr>
            <w:tcW w:w="567" w:type="dxa"/>
            <w:tcBorders>
              <w:top w:val="nil"/>
              <w:left w:val="single" w:color="auto" w:sz="4" w:space="0"/>
              <w:bottom w:val="single" w:color="auto" w:sz="4" w:space="0"/>
              <w:right w:val="single" w:color="auto" w:sz="4" w:space="0"/>
            </w:tcBorders>
            <w:textDirection w:val="btLr"/>
            <w:vAlign w:val="center"/>
          </w:tcPr>
          <w:p w14:paraId="40F1AAA8"/>
        </w:tc>
      </w:tr>
      <w:tr w14:paraId="02CC3BA1">
        <w:trPr>
          <w:cantSplit/>
          <w:trHeight w:val="1984" w:hRule="exact"/>
        </w:trPr>
        <w:tc>
          <w:tcPr>
            <w:tcW w:w="850" w:type="dxa"/>
            <w:tcBorders>
              <w:top w:val="single" w:color="auto" w:sz="4" w:space="0"/>
            </w:tcBorders>
            <w:textDirection w:val="btLr"/>
            <w:vAlign w:val="center"/>
          </w:tcPr>
          <w:p w14:paraId="34FCBC9E">
            <w:pPr>
              <w:pStyle w:val="31"/>
            </w:pPr>
            <w:r>
              <w:rPr>
                <w:rFonts w:hint="eastAsia"/>
              </w:rPr>
              <w:t>部件名称</w:t>
            </w:r>
          </w:p>
        </w:tc>
        <w:tc>
          <w:tcPr>
            <w:tcW w:w="1134" w:type="dxa"/>
            <w:gridSpan w:val="2"/>
            <w:tcBorders>
              <w:top w:val="single" w:color="auto" w:sz="4" w:space="0"/>
            </w:tcBorders>
            <w:textDirection w:val="btLr"/>
            <w:vAlign w:val="center"/>
          </w:tcPr>
          <w:p w14:paraId="5A0010CB">
            <w:pPr>
              <w:pStyle w:val="33"/>
            </w:pPr>
            <w:r>
              <w:rPr>
                <w:rFonts w:hint="eastAsia"/>
              </w:rPr>
              <w:t>灭菌</w:t>
            </w:r>
            <w:r>
              <w:t>电加热器</w:t>
            </w:r>
          </w:p>
        </w:tc>
        <w:tc>
          <w:tcPr>
            <w:tcW w:w="567" w:type="dxa"/>
            <w:tcBorders>
              <w:top w:val="single" w:color="auto" w:sz="4" w:space="0"/>
            </w:tcBorders>
            <w:textDirection w:val="btLr"/>
            <w:vAlign w:val="center"/>
          </w:tcPr>
          <w:p w14:paraId="7A94FBFF">
            <w:pPr>
              <w:pStyle w:val="33"/>
            </w:pPr>
            <w:r>
              <w:rPr>
                <w:rFonts w:hint="eastAsia"/>
              </w:rPr>
              <w:t>压力表</w:t>
            </w:r>
          </w:p>
        </w:tc>
        <w:tc>
          <w:tcPr>
            <w:tcW w:w="567" w:type="dxa"/>
            <w:tcBorders>
              <w:top w:val="single" w:color="auto" w:sz="4" w:space="0"/>
            </w:tcBorders>
            <w:textDirection w:val="btLr"/>
            <w:vAlign w:val="center"/>
          </w:tcPr>
          <w:p w14:paraId="23E27082">
            <w:pPr>
              <w:pStyle w:val="33"/>
            </w:pPr>
            <w:r>
              <w:rPr>
                <w:rFonts w:hint="eastAsia"/>
              </w:rPr>
              <w:t>安全阀</w:t>
            </w:r>
          </w:p>
        </w:tc>
        <w:tc>
          <w:tcPr>
            <w:tcW w:w="1134" w:type="dxa"/>
            <w:gridSpan w:val="2"/>
            <w:tcBorders>
              <w:top w:val="single" w:color="auto" w:sz="4" w:space="0"/>
            </w:tcBorders>
            <w:textDirection w:val="btLr"/>
            <w:vAlign w:val="center"/>
          </w:tcPr>
          <w:p w14:paraId="04029643">
            <w:pPr>
              <w:pStyle w:val="33"/>
            </w:pPr>
            <w:r>
              <w:t>密封圈</w:t>
            </w:r>
          </w:p>
        </w:tc>
        <w:tc>
          <w:tcPr>
            <w:tcW w:w="567" w:type="dxa"/>
            <w:tcBorders>
              <w:top w:val="single" w:color="auto" w:sz="4" w:space="0"/>
            </w:tcBorders>
            <w:textDirection w:val="btLr"/>
            <w:vAlign w:val="center"/>
          </w:tcPr>
          <w:p w14:paraId="4959F5DE">
            <w:pPr>
              <w:pStyle w:val="33"/>
            </w:pPr>
            <w:r>
              <w:rPr>
                <w:rFonts w:hint="eastAsia"/>
              </w:rPr>
              <w:t>温度控制敏感器</w:t>
            </w:r>
          </w:p>
        </w:tc>
        <w:tc>
          <w:tcPr>
            <w:tcW w:w="567" w:type="dxa"/>
            <w:tcBorders>
              <w:top w:val="single" w:color="auto" w:sz="4" w:space="0"/>
            </w:tcBorders>
            <w:textDirection w:val="btLr"/>
            <w:vAlign w:val="center"/>
          </w:tcPr>
          <w:p w14:paraId="40315608"/>
        </w:tc>
        <w:tc>
          <w:tcPr>
            <w:tcW w:w="567" w:type="dxa"/>
            <w:tcBorders>
              <w:top w:val="single" w:color="auto" w:sz="4" w:space="0"/>
            </w:tcBorders>
            <w:textDirection w:val="btLr"/>
            <w:vAlign w:val="center"/>
          </w:tcPr>
          <w:p w14:paraId="46170156"/>
        </w:tc>
        <w:tc>
          <w:tcPr>
            <w:tcW w:w="567" w:type="dxa"/>
            <w:tcBorders>
              <w:top w:val="single" w:color="auto" w:sz="4" w:space="0"/>
            </w:tcBorders>
            <w:textDirection w:val="btLr"/>
            <w:vAlign w:val="center"/>
          </w:tcPr>
          <w:p w14:paraId="69FFE96A"/>
        </w:tc>
        <w:tc>
          <w:tcPr>
            <w:tcW w:w="567" w:type="dxa"/>
            <w:tcBorders>
              <w:top w:val="single" w:color="auto" w:sz="4" w:space="0"/>
            </w:tcBorders>
            <w:textDirection w:val="btLr"/>
            <w:vAlign w:val="center"/>
          </w:tcPr>
          <w:p w14:paraId="3A59E3DC"/>
        </w:tc>
        <w:tc>
          <w:tcPr>
            <w:tcW w:w="567" w:type="dxa"/>
            <w:tcBorders>
              <w:top w:val="single" w:color="auto" w:sz="4" w:space="0"/>
            </w:tcBorders>
            <w:textDirection w:val="btLr"/>
            <w:vAlign w:val="center"/>
          </w:tcPr>
          <w:p w14:paraId="05B44943"/>
        </w:tc>
        <w:tc>
          <w:tcPr>
            <w:tcW w:w="567" w:type="dxa"/>
            <w:tcBorders>
              <w:top w:val="single" w:color="auto" w:sz="4" w:space="0"/>
            </w:tcBorders>
            <w:textDirection w:val="btLr"/>
            <w:vAlign w:val="center"/>
          </w:tcPr>
          <w:p w14:paraId="7F2C7A1A"/>
        </w:tc>
        <w:tc>
          <w:tcPr>
            <w:tcW w:w="567" w:type="dxa"/>
            <w:tcBorders>
              <w:top w:val="single" w:color="auto" w:sz="4" w:space="0"/>
            </w:tcBorders>
            <w:textDirection w:val="btLr"/>
            <w:vAlign w:val="center"/>
          </w:tcPr>
          <w:p w14:paraId="59902009"/>
        </w:tc>
        <w:tc>
          <w:tcPr>
            <w:tcW w:w="567" w:type="dxa"/>
            <w:tcBorders>
              <w:top w:val="single" w:color="auto" w:sz="4" w:space="0"/>
            </w:tcBorders>
            <w:textDirection w:val="btLr"/>
            <w:vAlign w:val="center"/>
          </w:tcPr>
          <w:p w14:paraId="4CE5FD6C"/>
        </w:tc>
      </w:tr>
      <w:tr w14:paraId="6A00921A">
        <w:trPr>
          <w:cantSplit/>
          <w:trHeight w:val="680" w:hRule="exact"/>
        </w:trPr>
        <w:tc>
          <w:tcPr>
            <w:tcW w:w="850" w:type="dxa"/>
            <w:textDirection w:val="btLr"/>
            <w:vAlign w:val="center"/>
          </w:tcPr>
          <w:p w14:paraId="130AF208">
            <w:pPr>
              <w:pStyle w:val="31"/>
            </w:pPr>
            <w:r>
              <w:rPr>
                <w:rFonts w:hint="eastAsia"/>
              </w:rPr>
              <w:t>序号</w:t>
            </w:r>
          </w:p>
        </w:tc>
        <w:tc>
          <w:tcPr>
            <w:tcW w:w="1134" w:type="dxa"/>
            <w:gridSpan w:val="2"/>
            <w:textDirection w:val="btLr"/>
            <w:vAlign w:val="center"/>
          </w:tcPr>
          <w:p w14:paraId="184CB6CD">
            <w:pPr>
              <w:pStyle w:val="50"/>
            </w:pPr>
            <w:r>
              <w:rPr>
                <w:rFonts w:hint="eastAsia"/>
              </w:rPr>
              <w:t>1</w:t>
            </w:r>
          </w:p>
        </w:tc>
        <w:tc>
          <w:tcPr>
            <w:tcW w:w="567" w:type="dxa"/>
            <w:textDirection w:val="btLr"/>
            <w:vAlign w:val="center"/>
          </w:tcPr>
          <w:p w14:paraId="2E2A134C">
            <w:pPr>
              <w:pStyle w:val="50"/>
            </w:pPr>
            <w:r>
              <w:t>2</w:t>
            </w:r>
          </w:p>
        </w:tc>
        <w:tc>
          <w:tcPr>
            <w:tcW w:w="567" w:type="dxa"/>
            <w:textDirection w:val="btLr"/>
            <w:vAlign w:val="center"/>
          </w:tcPr>
          <w:p w14:paraId="3D40CD56">
            <w:pPr>
              <w:pStyle w:val="50"/>
            </w:pPr>
            <w:r>
              <w:t>3</w:t>
            </w:r>
          </w:p>
        </w:tc>
        <w:tc>
          <w:tcPr>
            <w:tcW w:w="1134" w:type="dxa"/>
            <w:gridSpan w:val="2"/>
            <w:textDirection w:val="btLr"/>
            <w:vAlign w:val="center"/>
          </w:tcPr>
          <w:p w14:paraId="64A2841F">
            <w:pPr>
              <w:pStyle w:val="50"/>
            </w:pPr>
            <w:r>
              <w:t>4</w:t>
            </w:r>
          </w:p>
        </w:tc>
        <w:tc>
          <w:tcPr>
            <w:tcW w:w="567" w:type="dxa"/>
            <w:textDirection w:val="btLr"/>
            <w:vAlign w:val="center"/>
          </w:tcPr>
          <w:p w14:paraId="5E466D02">
            <w:pPr>
              <w:pStyle w:val="50"/>
            </w:pPr>
            <w:r>
              <w:rPr>
                <w:rFonts w:hint="eastAsia"/>
              </w:rPr>
              <w:t>5</w:t>
            </w:r>
          </w:p>
        </w:tc>
        <w:tc>
          <w:tcPr>
            <w:tcW w:w="567" w:type="dxa"/>
            <w:textDirection w:val="btLr"/>
            <w:vAlign w:val="center"/>
          </w:tcPr>
          <w:p w14:paraId="61255466"/>
        </w:tc>
        <w:tc>
          <w:tcPr>
            <w:tcW w:w="567" w:type="dxa"/>
            <w:textDirection w:val="btLr"/>
            <w:vAlign w:val="center"/>
          </w:tcPr>
          <w:p w14:paraId="22C7EF4A"/>
        </w:tc>
        <w:tc>
          <w:tcPr>
            <w:tcW w:w="567" w:type="dxa"/>
            <w:textDirection w:val="btLr"/>
            <w:vAlign w:val="center"/>
          </w:tcPr>
          <w:p w14:paraId="0BFDE28F"/>
        </w:tc>
        <w:tc>
          <w:tcPr>
            <w:tcW w:w="567" w:type="dxa"/>
            <w:textDirection w:val="btLr"/>
            <w:vAlign w:val="center"/>
          </w:tcPr>
          <w:p w14:paraId="6CEDA897"/>
        </w:tc>
        <w:tc>
          <w:tcPr>
            <w:tcW w:w="567" w:type="dxa"/>
            <w:textDirection w:val="btLr"/>
            <w:vAlign w:val="center"/>
          </w:tcPr>
          <w:p w14:paraId="61142841"/>
        </w:tc>
        <w:tc>
          <w:tcPr>
            <w:tcW w:w="567" w:type="dxa"/>
            <w:textDirection w:val="btLr"/>
            <w:vAlign w:val="center"/>
          </w:tcPr>
          <w:p w14:paraId="3797A0F5"/>
        </w:tc>
        <w:tc>
          <w:tcPr>
            <w:tcW w:w="567" w:type="dxa"/>
            <w:textDirection w:val="btLr"/>
            <w:vAlign w:val="center"/>
          </w:tcPr>
          <w:p w14:paraId="5CE11E6B"/>
        </w:tc>
        <w:tc>
          <w:tcPr>
            <w:tcW w:w="567" w:type="dxa"/>
            <w:textDirection w:val="btLr"/>
            <w:vAlign w:val="center"/>
          </w:tcPr>
          <w:p w14:paraId="7EA0117D"/>
        </w:tc>
      </w:tr>
    </w:tbl>
    <w:p w14:paraId="500182F0">
      <w:pPr>
        <w:pStyle w:val="3"/>
      </w:pPr>
      <w:r>
        <w:br w:type="page"/>
      </w:r>
    </w:p>
    <w:p w14:paraId="23606163">
      <w:pPr>
        <w:pStyle w:val="3"/>
      </w:pPr>
      <w:bookmarkStart w:id="32" w:name="_Toc96784218"/>
      <w:r>
        <w:t>7</w:t>
      </w:r>
      <w:r>
        <w:rPr>
          <w:rFonts w:hint="eastAsia"/>
        </w:rPr>
        <w:t>.2 产品接线图</w:t>
      </w:r>
      <w:bookmarkEnd w:id="32"/>
    </w:p>
    <w:p w14:paraId="53D88A5B">
      <w:pPr>
        <w:pStyle w:val="32"/>
      </w:pPr>
      <w:r>
        <w:object>
          <v:shape id="_x0000_i1090" o:spt="75" type="#_x0000_t75" style="height:647.4pt;width:381.9pt;" o:ole="t" filled="f" o:preferrelative="t" stroked="f" coordsize="21600,21600">
            <v:path/>
            <v:fill on="f" focussize="0,0"/>
            <v:stroke on="f" joinstyle="miter"/>
            <v:imagedata r:id="rId134" cropleft="17393f" croptop="1851f" cropright="32054f" cropbottom="2135f" o:title=""/>
            <o:lock v:ext="edit" aspectratio="t"/>
            <w10:wrap type="none"/>
            <w10:anchorlock/>
          </v:shape>
          <o:OLEObject Type="Embed" ProgID="AutoCAD.Drawing.20" ShapeID="_x0000_i1090" DrawAspect="Content" ObjectID="_1468075792" r:id="rId133">
            <o:LockedField>false</o:LockedField>
          </o:OLEObject>
        </w:object>
      </w:r>
    </w:p>
    <w:p w14:paraId="340EA5E1">
      <w:pPr>
        <w:pStyle w:val="32"/>
      </w:pPr>
      <w:r>
        <w:rPr>
          <w:rFonts w:hint="eastAsia"/>
        </w:rPr>
        <w:t>图</w:t>
      </w:r>
      <w:r>
        <w:t>9</w:t>
      </w:r>
      <w:r>
        <w:rPr>
          <w:rFonts w:hint="eastAsia"/>
        </w:rPr>
        <w:t xml:space="preserve">  产品接线图【仅供参考】</w:t>
      </w:r>
      <w:r>
        <w:br w:type="page"/>
      </w:r>
    </w:p>
    <w:p w14:paraId="03328B5F">
      <w:pPr>
        <w:pStyle w:val="3"/>
      </w:pPr>
      <w:bookmarkStart w:id="33" w:name="_Toc96784219"/>
      <w:r>
        <w:t>7</w:t>
      </w:r>
      <w:r>
        <w:rPr>
          <w:rFonts w:hint="eastAsia"/>
        </w:rPr>
        <w:t>.3 产品供给水指标</w:t>
      </w:r>
      <w:bookmarkEnd w:id="33"/>
    </w:p>
    <w:p w14:paraId="2B29B5E5">
      <w:pPr>
        <w:pStyle w:val="32"/>
      </w:pPr>
      <w:r>
        <w:rPr>
          <w:rFonts w:hint="eastAsia"/>
        </w:rPr>
        <w:t>表7  产品供给水指标</w:t>
      </w:r>
    </w:p>
    <w:tbl>
      <w:tblPr>
        <w:tblStyle w:val="17"/>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4535"/>
        <w:gridCol w:w="3969"/>
      </w:tblGrid>
      <w:tr w14:paraId="0008D806">
        <w:trPr>
          <w:trHeight w:val="850" w:hRule="exact"/>
        </w:trPr>
        <w:tc>
          <w:tcPr>
            <w:tcW w:w="850" w:type="dxa"/>
            <w:tcBorders>
              <w:top w:val="single" w:color="auto" w:sz="4" w:space="0"/>
              <w:left w:val="single" w:color="auto" w:sz="4" w:space="0"/>
              <w:bottom w:val="single" w:color="auto" w:sz="4" w:space="0"/>
              <w:right w:val="single" w:color="auto" w:sz="4" w:space="0"/>
            </w:tcBorders>
            <w:vAlign w:val="center"/>
          </w:tcPr>
          <w:p w14:paraId="79251809">
            <w:pPr>
              <w:pStyle w:val="31"/>
            </w:pPr>
            <w:r>
              <w:t>序号</w:t>
            </w:r>
          </w:p>
        </w:tc>
        <w:tc>
          <w:tcPr>
            <w:tcW w:w="4535" w:type="dxa"/>
            <w:tcBorders>
              <w:top w:val="single" w:color="auto" w:sz="4" w:space="0"/>
              <w:left w:val="single" w:color="auto" w:sz="4" w:space="0"/>
              <w:bottom w:val="single" w:color="auto" w:sz="4" w:space="0"/>
              <w:right w:val="single" w:color="auto" w:sz="4" w:space="0"/>
            </w:tcBorders>
            <w:vAlign w:val="center"/>
          </w:tcPr>
          <w:p w14:paraId="66961F87">
            <w:pPr>
              <w:pStyle w:val="31"/>
            </w:pPr>
            <w:r>
              <w:rPr>
                <w:rFonts w:hint="eastAsia"/>
              </w:rPr>
              <w:t>项目</w:t>
            </w:r>
          </w:p>
        </w:tc>
        <w:tc>
          <w:tcPr>
            <w:tcW w:w="3969" w:type="dxa"/>
            <w:tcBorders>
              <w:top w:val="single" w:color="auto" w:sz="4" w:space="0"/>
              <w:left w:val="single" w:color="auto" w:sz="4" w:space="0"/>
              <w:bottom w:val="single" w:color="auto" w:sz="4" w:space="0"/>
              <w:right w:val="single" w:color="auto" w:sz="4" w:space="0"/>
            </w:tcBorders>
            <w:vAlign w:val="center"/>
          </w:tcPr>
          <w:p w14:paraId="36C14160">
            <w:pPr>
              <w:pStyle w:val="31"/>
            </w:pPr>
            <w:r>
              <w:rPr>
                <w:rFonts w:hint="eastAsia"/>
              </w:rPr>
              <w:t>指标</w:t>
            </w:r>
          </w:p>
        </w:tc>
      </w:tr>
      <w:tr w14:paraId="662AA15E">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70E2B1FA">
            <w:pPr>
              <w:pStyle w:val="50"/>
            </w:pPr>
            <w:r>
              <w:t>1</w:t>
            </w:r>
          </w:p>
        </w:tc>
        <w:tc>
          <w:tcPr>
            <w:tcW w:w="4535" w:type="dxa"/>
            <w:tcBorders>
              <w:top w:val="single" w:color="auto" w:sz="4" w:space="0"/>
              <w:left w:val="single" w:color="auto" w:sz="4" w:space="0"/>
              <w:bottom w:val="single" w:color="auto" w:sz="4" w:space="0"/>
              <w:right w:val="single" w:color="auto" w:sz="4" w:space="0"/>
            </w:tcBorders>
            <w:vAlign w:val="center"/>
          </w:tcPr>
          <w:p w14:paraId="36A97E55">
            <w:pPr>
              <w:pStyle w:val="33"/>
            </w:pPr>
            <w:r>
              <w:rPr>
                <w:rFonts w:hint="eastAsia"/>
              </w:rPr>
              <w:t>蒸发残留物</w:t>
            </w:r>
          </w:p>
        </w:tc>
        <w:tc>
          <w:tcPr>
            <w:tcW w:w="3969" w:type="dxa"/>
            <w:tcBorders>
              <w:top w:val="single" w:color="auto" w:sz="4" w:space="0"/>
              <w:left w:val="single" w:color="auto" w:sz="4" w:space="0"/>
              <w:bottom w:val="single" w:color="auto" w:sz="4" w:space="0"/>
              <w:right w:val="single" w:color="auto" w:sz="4" w:space="0"/>
            </w:tcBorders>
            <w:vAlign w:val="center"/>
          </w:tcPr>
          <w:p w14:paraId="746FCD1A">
            <w:pPr>
              <w:pStyle w:val="33"/>
            </w:pPr>
            <w:r>
              <w:rPr>
                <w:rFonts w:hint="eastAsia"/>
              </w:rPr>
              <w:t>≤10mg/L</w:t>
            </w:r>
          </w:p>
        </w:tc>
      </w:tr>
      <w:tr w14:paraId="7B457A77">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7B4556AC">
            <w:pPr>
              <w:pStyle w:val="50"/>
            </w:pPr>
            <w:r>
              <w:t>2</w:t>
            </w:r>
          </w:p>
        </w:tc>
        <w:tc>
          <w:tcPr>
            <w:tcW w:w="4535" w:type="dxa"/>
            <w:tcBorders>
              <w:top w:val="single" w:color="auto" w:sz="4" w:space="0"/>
              <w:left w:val="single" w:color="auto" w:sz="4" w:space="0"/>
              <w:bottom w:val="single" w:color="auto" w:sz="4" w:space="0"/>
              <w:right w:val="single" w:color="auto" w:sz="4" w:space="0"/>
            </w:tcBorders>
            <w:vAlign w:val="center"/>
          </w:tcPr>
          <w:p w14:paraId="7FDCEC0A">
            <w:pPr>
              <w:pStyle w:val="33"/>
            </w:pPr>
            <w:r>
              <w:rPr>
                <w:rFonts w:hint="eastAsia"/>
              </w:rPr>
              <w:t>二氧化硅（SiO</w:t>
            </w:r>
            <w:r>
              <w:rPr>
                <w:rFonts w:hint="eastAsia"/>
                <w:vertAlign w:val="subscript"/>
              </w:rPr>
              <w:t>2</w:t>
            </w:r>
            <w:r>
              <w:rPr>
                <w:rFonts w:hint="eastAsia"/>
              </w:rPr>
              <w:t>）</w:t>
            </w:r>
          </w:p>
        </w:tc>
        <w:tc>
          <w:tcPr>
            <w:tcW w:w="3969" w:type="dxa"/>
            <w:tcBorders>
              <w:top w:val="single" w:color="auto" w:sz="4" w:space="0"/>
              <w:left w:val="single" w:color="auto" w:sz="4" w:space="0"/>
              <w:bottom w:val="single" w:color="auto" w:sz="4" w:space="0"/>
              <w:right w:val="single" w:color="auto" w:sz="4" w:space="0"/>
            </w:tcBorders>
            <w:vAlign w:val="center"/>
          </w:tcPr>
          <w:p w14:paraId="0BE6DCAA">
            <w:pPr>
              <w:pStyle w:val="33"/>
            </w:pPr>
            <w:r>
              <w:rPr>
                <w:rFonts w:hint="eastAsia"/>
              </w:rPr>
              <w:t>≤1mg/L</w:t>
            </w:r>
          </w:p>
        </w:tc>
      </w:tr>
      <w:tr w14:paraId="691E3E29">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44C7CC10">
            <w:pPr>
              <w:pStyle w:val="50"/>
            </w:pPr>
            <w:r>
              <w:t>3</w:t>
            </w:r>
          </w:p>
        </w:tc>
        <w:tc>
          <w:tcPr>
            <w:tcW w:w="4535" w:type="dxa"/>
            <w:tcBorders>
              <w:top w:val="single" w:color="auto" w:sz="4" w:space="0"/>
              <w:left w:val="single" w:color="auto" w:sz="4" w:space="0"/>
              <w:bottom w:val="single" w:color="auto" w:sz="4" w:space="0"/>
              <w:right w:val="single" w:color="auto" w:sz="4" w:space="0"/>
            </w:tcBorders>
            <w:vAlign w:val="center"/>
          </w:tcPr>
          <w:p w14:paraId="2800DAC2">
            <w:pPr>
              <w:pStyle w:val="33"/>
            </w:pPr>
            <w:r>
              <w:rPr>
                <w:rFonts w:hint="eastAsia"/>
              </w:rPr>
              <w:t>铁</w:t>
            </w:r>
          </w:p>
        </w:tc>
        <w:tc>
          <w:tcPr>
            <w:tcW w:w="3969" w:type="dxa"/>
            <w:tcBorders>
              <w:top w:val="single" w:color="auto" w:sz="4" w:space="0"/>
              <w:left w:val="single" w:color="auto" w:sz="4" w:space="0"/>
              <w:bottom w:val="single" w:color="auto" w:sz="4" w:space="0"/>
              <w:right w:val="single" w:color="auto" w:sz="4" w:space="0"/>
            </w:tcBorders>
            <w:vAlign w:val="center"/>
          </w:tcPr>
          <w:p w14:paraId="335DDB03">
            <w:pPr>
              <w:pStyle w:val="33"/>
            </w:pPr>
            <w:r>
              <w:rPr>
                <w:rFonts w:hint="eastAsia"/>
              </w:rPr>
              <w:t>≤0.2mg/L</w:t>
            </w:r>
          </w:p>
        </w:tc>
      </w:tr>
      <w:tr w14:paraId="6A7F4A46">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43F1B936">
            <w:pPr>
              <w:pStyle w:val="50"/>
            </w:pPr>
            <w:r>
              <w:t>4</w:t>
            </w:r>
          </w:p>
        </w:tc>
        <w:tc>
          <w:tcPr>
            <w:tcW w:w="4535" w:type="dxa"/>
            <w:tcBorders>
              <w:top w:val="single" w:color="auto" w:sz="4" w:space="0"/>
              <w:left w:val="single" w:color="auto" w:sz="4" w:space="0"/>
              <w:bottom w:val="single" w:color="auto" w:sz="4" w:space="0"/>
              <w:right w:val="single" w:color="auto" w:sz="4" w:space="0"/>
            </w:tcBorders>
            <w:vAlign w:val="center"/>
          </w:tcPr>
          <w:p w14:paraId="7B9F1405">
            <w:pPr>
              <w:pStyle w:val="33"/>
            </w:pPr>
            <w:r>
              <w:rPr>
                <w:rFonts w:hint="eastAsia"/>
              </w:rPr>
              <w:t>镉</w:t>
            </w:r>
          </w:p>
        </w:tc>
        <w:tc>
          <w:tcPr>
            <w:tcW w:w="3969" w:type="dxa"/>
            <w:tcBorders>
              <w:top w:val="single" w:color="auto" w:sz="4" w:space="0"/>
              <w:left w:val="single" w:color="auto" w:sz="4" w:space="0"/>
              <w:bottom w:val="single" w:color="auto" w:sz="4" w:space="0"/>
              <w:right w:val="single" w:color="auto" w:sz="4" w:space="0"/>
            </w:tcBorders>
            <w:vAlign w:val="center"/>
          </w:tcPr>
          <w:p w14:paraId="175B9EB5">
            <w:pPr>
              <w:pStyle w:val="33"/>
            </w:pPr>
            <w:r>
              <w:rPr>
                <w:rFonts w:hint="eastAsia"/>
              </w:rPr>
              <w:t>≤0.005mg/L</w:t>
            </w:r>
          </w:p>
        </w:tc>
      </w:tr>
      <w:tr w14:paraId="79538854">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4E0124B9">
            <w:pPr>
              <w:pStyle w:val="50"/>
            </w:pPr>
            <w:r>
              <w:t>5</w:t>
            </w:r>
          </w:p>
        </w:tc>
        <w:tc>
          <w:tcPr>
            <w:tcW w:w="4535" w:type="dxa"/>
            <w:tcBorders>
              <w:top w:val="single" w:color="auto" w:sz="4" w:space="0"/>
              <w:left w:val="single" w:color="auto" w:sz="4" w:space="0"/>
              <w:bottom w:val="single" w:color="auto" w:sz="4" w:space="0"/>
              <w:right w:val="single" w:color="auto" w:sz="4" w:space="0"/>
            </w:tcBorders>
            <w:vAlign w:val="center"/>
          </w:tcPr>
          <w:p w14:paraId="38494B86">
            <w:pPr>
              <w:pStyle w:val="33"/>
            </w:pPr>
            <w:r>
              <w:rPr>
                <w:rFonts w:hint="eastAsia"/>
              </w:rPr>
              <w:t>铅</w:t>
            </w:r>
          </w:p>
        </w:tc>
        <w:tc>
          <w:tcPr>
            <w:tcW w:w="3969" w:type="dxa"/>
            <w:tcBorders>
              <w:top w:val="single" w:color="auto" w:sz="4" w:space="0"/>
              <w:left w:val="single" w:color="auto" w:sz="4" w:space="0"/>
              <w:bottom w:val="single" w:color="auto" w:sz="4" w:space="0"/>
              <w:right w:val="single" w:color="auto" w:sz="4" w:space="0"/>
            </w:tcBorders>
            <w:vAlign w:val="center"/>
          </w:tcPr>
          <w:p w14:paraId="5A63B2C7">
            <w:pPr>
              <w:pStyle w:val="33"/>
            </w:pPr>
            <w:r>
              <w:rPr>
                <w:rFonts w:hint="eastAsia"/>
              </w:rPr>
              <w:t>≤0.05mg/L</w:t>
            </w:r>
          </w:p>
        </w:tc>
      </w:tr>
      <w:tr w14:paraId="593362DF">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1016C408">
            <w:pPr>
              <w:pStyle w:val="50"/>
            </w:pPr>
            <w:r>
              <w:t>6</w:t>
            </w:r>
          </w:p>
        </w:tc>
        <w:tc>
          <w:tcPr>
            <w:tcW w:w="4535" w:type="dxa"/>
            <w:tcBorders>
              <w:top w:val="single" w:color="auto" w:sz="4" w:space="0"/>
              <w:left w:val="single" w:color="auto" w:sz="4" w:space="0"/>
              <w:bottom w:val="single" w:color="auto" w:sz="4" w:space="0"/>
              <w:right w:val="single" w:color="auto" w:sz="4" w:space="0"/>
            </w:tcBorders>
            <w:vAlign w:val="center"/>
          </w:tcPr>
          <w:p w14:paraId="7290285A">
            <w:pPr>
              <w:pStyle w:val="33"/>
            </w:pPr>
            <w:r>
              <w:rPr>
                <w:rFonts w:hint="eastAsia"/>
              </w:rPr>
              <w:t>除铁、镉、铅外的其他重金属</w:t>
            </w:r>
          </w:p>
        </w:tc>
        <w:tc>
          <w:tcPr>
            <w:tcW w:w="3969" w:type="dxa"/>
            <w:tcBorders>
              <w:top w:val="single" w:color="auto" w:sz="4" w:space="0"/>
              <w:left w:val="single" w:color="auto" w:sz="4" w:space="0"/>
              <w:bottom w:val="single" w:color="auto" w:sz="4" w:space="0"/>
              <w:right w:val="single" w:color="auto" w:sz="4" w:space="0"/>
            </w:tcBorders>
            <w:vAlign w:val="center"/>
          </w:tcPr>
          <w:p w14:paraId="73EB32C5">
            <w:pPr>
              <w:pStyle w:val="33"/>
            </w:pPr>
            <w:r>
              <w:rPr>
                <w:rFonts w:hint="eastAsia"/>
              </w:rPr>
              <w:t>≤0.1mg/L</w:t>
            </w:r>
          </w:p>
        </w:tc>
      </w:tr>
      <w:tr w14:paraId="2C1BAC58">
        <w:trPr>
          <w:trHeight w:val="680" w:hRule="exact"/>
        </w:trPr>
        <w:tc>
          <w:tcPr>
            <w:tcW w:w="850" w:type="dxa"/>
            <w:tcBorders>
              <w:top w:val="single" w:color="auto" w:sz="4" w:space="0"/>
              <w:left w:val="single" w:color="auto" w:sz="4" w:space="0"/>
              <w:right w:val="single" w:color="auto" w:sz="4" w:space="0"/>
            </w:tcBorders>
            <w:vAlign w:val="center"/>
          </w:tcPr>
          <w:p w14:paraId="2EA7A173">
            <w:pPr>
              <w:pStyle w:val="50"/>
            </w:pPr>
            <w:r>
              <w:t>7</w:t>
            </w:r>
          </w:p>
        </w:tc>
        <w:tc>
          <w:tcPr>
            <w:tcW w:w="4535" w:type="dxa"/>
            <w:tcBorders>
              <w:top w:val="single" w:color="auto" w:sz="4" w:space="0"/>
              <w:left w:val="single" w:color="auto" w:sz="4" w:space="0"/>
              <w:right w:val="single" w:color="auto" w:sz="4" w:space="0"/>
            </w:tcBorders>
            <w:vAlign w:val="center"/>
          </w:tcPr>
          <w:p w14:paraId="2E519852">
            <w:pPr>
              <w:pStyle w:val="33"/>
            </w:pPr>
            <w:r>
              <w:rPr>
                <w:rFonts w:hint="eastAsia"/>
              </w:rPr>
              <w:t>氯离子（以Cl</w:t>
            </w:r>
            <w:r>
              <w:rPr>
                <w:rFonts w:hint="eastAsia"/>
                <w:vertAlign w:val="superscript"/>
              </w:rPr>
              <w:t>—</w:t>
            </w:r>
            <w:r>
              <w:rPr>
                <w:rFonts w:hint="eastAsia"/>
              </w:rPr>
              <w:t>计）</w:t>
            </w:r>
          </w:p>
        </w:tc>
        <w:tc>
          <w:tcPr>
            <w:tcW w:w="3969" w:type="dxa"/>
            <w:tcBorders>
              <w:top w:val="single" w:color="auto" w:sz="4" w:space="0"/>
              <w:left w:val="single" w:color="auto" w:sz="4" w:space="0"/>
              <w:right w:val="single" w:color="auto" w:sz="4" w:space="0"/>
            </w:tcBorders>
            <w:vAlign w:val="center"/>
          </w:tcPr>
          <w:p w14:paraId="05EE59D5">
            <w:pPr>
              <w:pStyle w:val="33"/>
            </w:pPr>
            <w:r>
              <w:rPr>
                <w:rFonts w:hint="eastAsia"/>
              </w:rPr>
              <w:t>≤2mg/L</w:t>
            </w:r>
          </w:p>
        </w:tc>
      </w:tr>
      <w:tr w14:paraId="199E94F8">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7D29A7CA">
            <w:pPr>
              <w:pStyle w:val="50"/>
            </w:pPr>
            <w:r>
              <w:t>8</w:t>
            </w:r>
          </w:p>
        </w:tc>
        <w:tc>
          <w:tcPr>
            <w:tcW w:w="4535" w:type="dxa"/>
            <w:tcBorders>
              <w:top w:val="single" w:color="auto" w:sz="4" w:space="0"/>
              <w:left w:val="single" w:color="auto" w:sz="4" w:space="0"/>
              <w:bottom w:val="single" w:color="auto" w:sz="4" w:space="0"/>
              <w:right w:val="single" w:color="auto" w:sz="4" w:space="0"/>
            </w:tcBorders>
            <w:vAlign w:val="center"/>
          </w:tcPr>
          <w:p w14:paraId="4704BD2C">
            <w:pPr>
              <w:pStyle w:val="33"/>
            </w:pPr>
            <w:r>
              <w:rPr>
                <w:rFonts w:hint="eastAsia"/>
              </w:rPr>
              <w:t>磷酸盐（以P</w:t>
            </w:r>
            <w:r>
              <w:rPr>
                <w:rFonts w:hint="eastAsia"/>
                <w:vertAlign w:val="subscript"/>
              </w:rPr>
              <w:t>2</w:t>
            </w:r>
            <w:r>
              <w:rPr>
                <w:rFonts w:hint="eastAsia"/>
              </w:rPr>
              <w:t>O</w:t>
            </w:r>
            <w:r>
              <w:rPr>
                <w:rFonts w:hint="eastAsia"/>
                <w:vertAlign w:val="subscript"/>
              </w:rPr>
              <w:t>5</w:t>
            </w:r>
            <w:r>
              <w:rPr>
                <w:vertAlign w:val="superscript"/>
              </w:rPr>
              <w:t>5</w:t>
            </w:r>
            <w:r>
              <w:rPr>
                <w:rFonts w:hint="eastAsia"/>
                <w:vertAlign w:val="superscript"/>
              </w:rPr>
              <w:t>—</w:t>
            </w:r>
            <w:r>
              <w:rPr>
                <w:rFonts w:hint="eastAsia"/>
              </w:rPr>
              <w:t>计）</w:t>
            </w:r>
          </w:p>
        </w:tc>
        <w:tc>
          <w:tcPr>
            <w:tcW w:w="3969" w:type="dxa"/>
            <w:tcBorders>
              <w:top w:val="single" w:color="auto" w:sz="4" w:space="0"/>
              <w:left w:val="single" w:color="auto" w:sz="4" w:space="0"/>
              <w:bottom w:val="single" w:color="auto" w:sz="4" w:space="0"/>
              <w:right w:val="single" w:color="auto" w:sz="4" w:space="0"/>
            </w:tcBorders>
            <w:vAlign w:val="center"/>
          </w:tcPr>
          <w:p w14:paraId="6A126A00">
            <w:pPr>
              <w:pStyle w:val="33"/>
            </w:pPr>
            <w:r>
              <w:rPr>
                <w:rFonts w:hint="eastAsia"/>
              </w:rPr>
              <w:t>≤0.5mg/L</w:t>
            </w:r>
          </w:p>
        </w:tc>
      </w:tr>
      <w:tr w14:paraId="27262ACA">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2D19D2B6">
            <w:pPr>
              <w:pStyle w:val="50"/>
            </w:pPr>
            <w:r>
              <w:rPr>
                <w:rFonts w:hint="eastAsia"/>
              </w:rPr>
              <w:t>9</w:t>
            </w:r>
          </w:p>
        </w:tc>
        <w:tc>
          <w:tcPr>
            <w:tcW w:w="4535" w:type="dxa"/>
            <w:tcBorders>
              <w:top w:val="single" w:color="auto" w:sz="4" w:space="0"/>
              <w:left w:val="single" w:color="auto" w:sz="4" w:space="0"/>
              <w:bottom w:val="single" w:color="auto" w:sz="4" w:space="0"/>
              <w:right w:val="single" w:color="auto" w:sz="4" w:space="0"/>
            </w:tcBorders>
            <w:vAlign w:val="center"/>
          </w:tcPr>
          <w:p w14:paraId="4F72D94C">
            <w:pPr>
              <w:pStyle w:val="33"/>
            </w:pPr>
            <w:r>
              <w:rPr>
                <w:rFonts w:hint="eastAsia"/>
              </w:rPr>
              <w:t>电导率（25℃时）</w:t>
            </w:r>
          </w:p>
        </w:tc>
        <w:tc>
          <w:tcPr>
            <w:tcW w:w="3969" w:type="dxa"/>
            <w:tcBorders>
              <w:top w:val="single" w:color="auto" w:sz="4" w:space="0"/>
              <w:left w:val="single" w:color="auto" w:sz="4" w:space="0"/>
              <w:bottom w:val="single" w:color="auto" w:sz="4" w:space="0"/>
              <w:right w:val="single" w:color="auto" w:sz="4" w:space="0"/>
            </w:tcBorders>
            <w:vAlign w:val="center"/>
          </w:tcPr>
          <w:p w14:paraId="0AFDE8CF">
            <w:pPr>
              <w:pStyle w:val="33"/>
            </w:pPr>
            <w:r>
              <w:rPr>
                <w:rFonts w:hint="eastAsia"/>
              </w:rPr>
              <w:t>≤5μS/cm</w:t>
            </w:r>
          </w:p>
        </w:tc>
      </w:tr>
      <w:tr w14:paraId="132BA1A3">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138E38E3">
            <w:pPr>
              <w:pStyle w:val="50"/>
            </w:pPr>
            <w:r>
              <w:rPr>
                <w:rFonts w:hint="eastAsia"/>
              </w:rPr>
              <w:t>10</w:t>
            </w:r>
          </w:p>
        </w:tc>
        <w:tc>
          <w:tcPr>
            <w:tcW w:w="4535" w:type="dxa"/>
            <w:tcBorders>
              <w:top w:val="single" w:color="auto" w:sz="4" w:space="0"/>
              <w:left w:val="single" w:color="auto" w:sz="4" w:space="0"/>
              <w:bottom w:val="single" w:color="auto" w:sz="4" w:space="0"/>
              <w:right w:val="single" w:color="auto" w:sz="4" w:space="0"/>
            </w:tcBorders>
            <w:vAlign w:val="center"/>
          </w:tcPr>
          <w:p w14:paraId="7CE103F3">
            <w:pPr>
              <w:pStyle w:val="33"/>
            </w:pPr>
            <w:r>
              <w:rPr>
                <w:rFonts w:hint="eastAsia"/>
              </w:rPr>
              <w:t>pH值</w:t>
            </w:r>
          </w:p>
        </w:tc>
        <w:tc>
          <w:tcPr>
            <w:tcW w:w="3969" w:type="dxa"/>
            <w:tcBorders>
              <w:top w:val="single" w:color="auto" w:sz="4" w:space="0"/>
              <w:left w:val="single" w:color="auto" w:sz="4" w:space="0"/>
              <w:bottom w:val="single" w:color="auto" w:sz="4" w:space="0"/>
              <w:right w:val="single" w:color="auto" w:sz="4" w:space="0"/>
            </w:tcBorders>
            <w:vAlign w:val="center"/>
          </w:tcPr>
          <w:p w14:paraId="11CC850D">
            <w:pPr>
              <w:pStyle w:val="33"/>
            </w:pPr>
            <w:r>
              <w:rPr>
                <w:rFonts w:hint="eastAsia"/>
              </w:rPr>
              <w:t>5~7.5</w:t>
            </w:r>
          </w:p>
        </w:tc>
      </w:tr>
      <w:tr w14:paraId="31154297">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4AD37B63">
            <w:pPr>
              <w:pStyle w:val="50"/>
            </w:pPr>
            <w:r>
              <w:rPr>
                <w:rFonts w:hint="eastAsia"/>
              </w:rPr>
              <w:t>11</w:t>
            </w:r>
          </w:p>
        </w:tc>
        <w:tc>
          <w:tcPr>
            <w:tcW w:w="4535" w:type="dxa"/>
            <w:tcBorders>
              <w:top w:val="single" w:color="auto" w:sz="4" w:space="0"/>
              <w:left w:val="single" w:color="auto" w:sz="4" w:space="0"/>
              <w:bottom w:val="single" w:color="auto" w:sz="4" w:space="0"/>
              <w:right w:val="single" w:color="auto" w:sz="4" w:space="0"/>
            </w:tcBorders>
            <w:vAlign w:val="center"/>
          </w:tcPr>
          <w:p w14:paraId="553A0F68">
            <w:pPr>
              <w:pStyle w:val="33"/>
            </w:pPr>
            <w:r>
              <w:rPr>
                <w:rFonts w:hint="eastAsia"/>
              </w:rPr>
              <w:t>外观</w:t>
            </w:r>
          </w:p>
        </w:tc>
        <w:tc>
          <w:tcPr>
            <w:tcW w:w="3969" w:type="dxa"/>
            <w:tcBorders>
              <w:top w:val="single" w:color="auto" w:sz="4" w:space="0"/>
              <w:left w:val="single" w:color="auto" w:sz="4" w:space="0"/>
              <w:bottom w:val="single" w:color="auto" w:sz="4" w:space="0"/>
              <w:right w:val="single" w:color="auto" w:sz="4" w:space="0"/>
            </w:tcBorders>
            <w:vAlign w:val="center"/>
          </w:tcPr>
          <w:p w14:paraId="3CA397C9">
            <w:pPr>
              <w:pStyle w:val="33"/>
            </w:pPr>
            <w:r>
              <w:rPr>
                <w:rFonts w:hint="eastAsia"/>
              </w:rPr>
              <w:t>无色透明、无沉淀</w:t>
            </w:r>
          </w:p>
        </w:tc>
      </w:tr>
      <w:tr w14:paraId="040AAA00">
        <w:trPr>
          <w:trHeight w:val="680" w:hRule="exact"/>
        </w:trPr>
        <w:tc>
          <w:tcPr>
            <w:tcW w:w="850" w:type="dxa"/>
            <w:tcBorders>
              <w:top w:val="single" w:color="auto" w:sz="4" w:space="0"/>
              <w:left w:val="single" w:color="auto" w:sz="4" w:space="0"/>
              <w:bottom w:val="single" w:color="auto" w:sz="4" w:space="0"/>
              <w:right w:val="single" w:color="auto" w:sz="4" w:space="0"/>
            </w:tcBorders>
            <w:vAlign w:val="center"/>
          </w:tcPr>
          <w:p w14:paraId="254482AA">
            <w:pPr>
              <w:pStyle w:val="50"/>
            </w:pPr>
            <w:r>
              <w:rPr>
                <w:rFonts w:hint="eastAsia"/>
              </w:rPr>
              <w:t>12</w:t>
            </w:r>
          </w:p>
        </w:tc>
        <w:tc>
          <w:tcPr>
            <w:tcW w:w="4535" w:type="dxa"/>
            <w:tcBorders>
              <w:top w:val="single" w:color="auto" w:sz="4" w:space="0"/>
              <w:left w:val="single" w:color="auto" w:sz="4" w:space="0"/>
              <w:bottom w:val="single" w:color="auto" w:sz="4" w:space="0"/>
              <w:right w:val="single" w:color="auto" w:sz="4" w:space="0"/>
            </w:tcBorders>
            <w:vAlign w:val="center"/>
          </w:tcPr>
          <w:p w14:paraId="31A18D0F">
            <w:pPr>
              <w:pStyle w:val="33"/>
            </w:pPr>
            <w:r>
              <w:rPr>
                <w:rFonts w:hint="eastAsia"/>
              </w:rPr>
              <w:t>硬度（以碱性金属离子的总量计）</w:t>
            </w:r>
          </w:p>
        </w:tc>
        <w:tc>
          <w:tcPr>
            <w:tcW w:w="3969" w:type="dxa"/>
            <w:tcBorders>
              <w:top w:val="single" w:color="auto" w:sz="4" w:space="0"/>
              <w:left w:val="single" w:color="auto" w:sz="4" w:space="0"/>
              <w:bottom w:val="single" w:color="auto" w:sz="4" w:space="0"/>
              <w:right w:val="single" w:color="auto" w:sz="4" w:space="0"/>
            </w:tcBorders>
            <w:vAlign w:val="center"/>
          </w:tcPr>
          <w:p w14:paraId="6E0CF1E5">
            <w:pPr>
              <w:pStyle w:val="33"/>
            </w:pPr>
            <w:r>
              <w:rPr>
                <w:rFonts w:hint="eastAsia"/>
              </w:rPr>
              <w:t>≤0.02mmol/L</w:t>
            </w:r>
          </w:p>
        </w:tc>
      </w:tr>
    </w:tbl>
    <w:p w14:paraId="6B767EFD">
      <w:r>
        <w:br w:type="page"/>
      </w:r>
    </w:p>
    <w:p w14:paraId="668C6251">
      <w:pPr>
        <w:pStyle w:val="3"/>
      </w:pPr>
      <w:bookmarkStart w:id="34" w:name="_Toc96784220"/>
      <w:r>
        <w:t>7</w:t>
      </w:r>
      <w:r>
        <w:rPr>
          <w:rFonts w:hint="eastAsia"/>
        </w:rPr>
        <w:t>.4 产品装箱单</w:t>
      </w:r>
      <w:bookmarkEnd w:id="34"/>
    </w:p>
    <w:p w14:paraId="3C030B08">
      <w:pPr>
        <w:pStyle w:val="32"/>
      </w:pPr>
      <w:r>
        <w:rPr>
          <w:rFonts w:hint="eastAsia"/>
        </w:rPr>
        <w:t>表8  产品装箱单</w:t>
      </w:r>
    </w:p>
    <w:tbl>
      <w:tblPr>
        <w:tblStyle w:val="17"/>
        <w:tblW w:w="93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4252"/>
        <w:gridCol w:w="850"/>
        <w:gridCol w:w="3402"/>
      </w:tblGrid>
      <w:tr w14:paraId="3E552DBC">
        <w:trPr>
          <w:trHeight w:val="850" w:hRule="exact"/>
        </w:trPr>
        <w:tc>
          <w:tcPr>
            <w:tcW w:w="850" w:type="dxa"/>
            <w:tcBorders>
              <w:top w:val="single" w:color="auto" w:sz="4" w:space="0"/>
              <w:left w:val="single" w:color="auto" w:sz="4" w:space="0"/>
              <w:bottom w:val="single" w:color="auto" w:sz="4" w:space="0"/>
              <w:right w:val="single" w:color="auto" w:sz="4" w:space="0"/>
            </w:tcBorders>
            <w:vAlign w:val="center"/>
          </w:tcPr>
          <w:p w14:paraId="0212C6E2">
            <w:pPr>
              <w:pStyle w:val="31"/>
            </w:pPr>
            <w:r>
              <w:t>序号</w:t>
            </w:r>
          </w:p>
        </w:tc>
        <w:tc>
          <w:tcPr>
            <w:tcW w:w="4252" w:type="dxa"/>
            <w:tcBorders>
              <w:top w:val="single" w:color="auto" w:sz="4" w:space="0"/>
              <w:left w:val="single" w:color="auto" w:sz="4" w:space="0"/>
              <w:bottom w:val="single" w:color="auto" w:sz="4" w:space="0"/>
              <w:right w:val="single" w:color="auto" w:sz="4" w:space="0"/>
            </w:tcBorders>
            <w:vAlign w:val="center"/>
          </w:tcPr>
          <w:p w14:paraId="4F362D0E">
            <w:pPr>
              <w:pStyle w:val="31"/>
            </w:pPr>
            <w:r>
              <w:t>名称</w:t>
            </w:r>
          </w:p>
        </w:tc>
        <w:tc>
          <w:tcPr>
            <w:tcW w:w="850" w:type="dxa"/>
            <w:tcBorders>
              <w:top w:val="single" w:color="auto" w:sz="4" w:space="0"/>
              <w:left w:val="single" w:color="auto" w:sz="4" w:space="0"/>
              <w:bottom w:val="single" w:color="auto" w:sz="4" w:space="0"/>
              <w:right w:val="single" w:color="auto" w:sz="4" w:space="0"/>
            </w:tcBorders>
            <w:vAlign w:val="center"/>
          </w:tcPr>
          <w:p w14:paraId="1AE331BC">
            <w:pPr>
              <w:pStyle w:val="31"/>
            </w:pPr>
            <w:r>
              <w:t>数量</w:t>
            </w:r>
          </w:p>
        </w:tc>
        <w:tc>
          <w:tcPr>
            <w:tcW w:w="3402" w:type="dxa"/>
            <w:tcBorders>
              <w:top w:val="single" w:color="auto" w:sz="4" w:space="0"/>
              <w:left w:val="single" w:color="auto" w:sz="4" w:space="0"/>
              <w:bottom w:val="single" w:color="auto" w:sz="4" w:space="0"/>
              <w:right w:val="single" w:color="auto" w:sz="4" w:space="0"/>
            </w:tcBorders>
            <w:vAlign w:val="center"/>
          </w:tcPr>
          <w:p w14:paraId="1884111F">
            <w:pPr>
              <w:pStyle w:val="31"/>
            </w:pPr>
            <w:r>
              <w:t>备注</w:t>
            </w:r>
          </w:p>
        </w:tc>
      </w:tr>
      <w:tr w14:paraId="7103A65B">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281A917D">
            <w:pPr>
              <w:pStyle w:val="50"/>
            </w:pPr>
            <w:r>
              <w:t>1</w:t>
            </w:r>
          </w:p>
        </w:tc>
        <w:tc>
          <w:tcPr>
            <w:tcW w:w="4252" w:type="dxa"/>
            <w:tcBorders>
              <w:top w:val="single" w:color="auto" w:sz="4" w:space="0"/>
              <w:left w:val="single" w:color="auto" w:sz="4" w:space="0"/>
              <w:bottom w:val="single" w:color="auto" w:sz="4" w:space="0"/>
              <w:right w:val="single" w:color="auto" w:sz="4" w:space="0"/>
            </w:tcBorders>
            <w:vAlign w:val="center"/>
          </w:tcPr>
          <w:p w14:paraId="3348E2E1">
            <w:pPr>
              <w:pStyle w:val="33"/>
            </w:pPr>
            <w:r>
              <w:rPr>
                <w:rFonts w:hint="eastAsia"/>
              </w:rPr>
              <w:t>压力蒸汽灭菌器</w:t>
            </w:r>
          </w:p>
        </w:tc>
        <w:tc>
          <w:tcPr>
            <w:tcW w:w="850" w:type="dxa"/>
            <w:tcBorders>
              <w:top w:val="single" w:color="auto" w:sz="4" w:space="0"/>
              <w:left w:val="single" w:color="auto" w:sz="4" w:space="0"/>
              <w:bottom w:val="single" w:color="auto" w:sz="4" w:space="0"/>
              <w:right w:val="single" w:color="auto" w:sz="4" w:space="0"/>
            </w:tcBorders>
            <w:vAlign w:val="center"/>
          </w:tcPr>
          <w:p w14:paraId="4FCCDBA6">
            <w:pPr>
              <w:pStyle w:val="50"/>
            </w:pPr>
            <w:r>
              <w:t>1台</w:t>
            </w:r>
          </w:p>
        </w:tc>
        <w:tc>
          <w:tcPr>
            <w:tcW w:w="3402" w:type="dxa"/>
            <w:tcBorders>
              <w:top w:val="single" w:color="auto" w:sz="4" w:space="0"/>
              <w:left w:val="single" w:color="auto" w:sz="4" w:space="0"/>
              <w:bottom w:val="single" w:color="auto" w:sz="4" w:space="0"/>
              <w:right w:val="single" w:color="auto" w:sz="4" w:space="0"/>
            </w:tcBorders>
            <w:vAlign w:val="center"/>
          </w:tcPr>
          <w:p w14:paraId="63DC2439">
            <w:pPr>
              <w:pStyle w:val="33"/>
            </w:pPr>
          </w:p>
        </w:tc>
      </w:tr>
      <w:tr w14:paraId="6DE814BD">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007713CC">
            <w:pPr>
              <w:pStyle w:val="50"/>
            </w:pPr>
            <w:r>
              <w:t>2</w:t>
            </w:r>
          </w:p>
        </w:tc>
        <w:tc>
          <w:tcPr>
            <w:tcW w:w="4252" w:type="dxa"/>
            <w:tcBorders>
              <w:top w:val="single" w:color="auto" w:sz="4" w:space="0"/>
              <w:left w:val="single" w:color="auto" w:sz="4" w:space="0"/>
              <w:bottom w:val="single" w:color="auto" w:sz="4" w:space="0"/>
              <w:right w:val="single" w:color="auto" w:sz="4" w:space="0"/>
            </w:tcBorders>
            <w:vAlign w:val="center"/>
          </w:tcPr>
          <w:p w14:paraId="1B275303">
            <w:pPr>
              <w:pStyle w:val="33"/>
            </w:pPr>
            <w:r>
              <w:t>使用说明书</w:t>
            </w:r>
          </w:p>
        </w:tc>
        <w:tc>
          <w:tcPr>
            <w:tcW w:w="850" w:type="dxa"/>
            <w:tcBorders>
              <w:top w:val="single" w:color="auto" w:sz="4" w:space="0"/>
              <w:left w:val="single" w:color="auto" w:sz="4" w:space="0"/>
              <w:bottom w:val="single" w:color="auto" w:sz="4" w:space="0"/>
              <w:right w:val="single" w:color="auto" w:sz="4" w:space="0"/>
            </w:tcBorders>
            <w:vAlign w:val="center"/>
          </w:tcPr>
          <w:p w14:paraId="15565270">
            <w:pPr>
              <w:pStyle w:val="50"/>
            </w:pPr>
            <w:r>
              <w:t>1份</w:t>
            </w:r>
          </w:p>
        </w:tc>
        <w:tc>
          <w:tcPr>
            <w:tcW w:w="3402" w:type="dxa"/>
            <w:tcBorders>
              <w:top w:val="single" w:color="auto" w:sz="4" w:space="0"/>
              <w:left w:val="single" w:color="auto" w:sz="4" w:space="0"/>
              <w:bottom w:val="single" w:color="auto" w:sz="4" w:space="0"/>
              <w:right w:val="single" w:color="auto" w:sz="4" w:space="0"/>
            </w:tcBorders>
            <w:vAlign w:val="center"/>
          </w:tcPr>
          <w:p w14:paraId="7A8DD401">
            <w:pPr>
              <w:pStyle w:val="33"/>
            </w:pPr>
          </w:p>
        </w:tc>
      </w:tr>
      <w:tr w14:paraId="0940F63B">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5F1A8AAA">
            <w:pPr>
              <w:pStyle w:val="50"/>
            </w:pPr>
            <w:r>
              <w:t>3</w:t>
            </w:r>
          </w:p>
        </w:tc>
        <w:tc>
          <w:tcPr>
            <w:tcW w:w="4252" w:type="dxa"/>
            <w:tcBorders>
              <w:top w:val="single" w:color="auto" w:sz="4" w:space="0"/>
              <w:left w:val="single" w:color="auto" w:sz="4" w:space="0"/>
              <w:bottom w:val="single" w:color="auto" w:sz="4" w:space="0"/>
              <w:right w:val="single" w:color="auto" w:sz="4" w:space="0"/>
            </w:tcBorders>
            <w:vAlign w:val="center"/>
          </w:tcPr>
          <w:p w14:paraId="70DC4A77">
            <w:pPr>
              <w:pStyle w:val="33"/>
            </w:pPr>
            <w:r>
              <w:t>合格证</w:t>
            </w:r>
          </w:p>
        </w:tc>
        <w:tc>
          <w:tcPr>
            <w:tcW w:w="850" w:type="dxa"/>
            <w:tcBorders>
              <w:top w:val="single" w:color="auto" w:sz="4" w:space="0"/>
              <w:left w:val="single" w:color="auto" w:sz="4" w:space="0"/>
              <w:bottom w:val="single" w:color="auto" w:sz="4" w:space="0"/>
              <w:right w:val="single" w:color="auto" w:sz="4" w:space="0"/>
            </w:tcBorders>
            <w:vAlign w:val="center"/>
          </w:tcPr>
          <w:p w14:paraId="021E4908">
            <w:pPr>
              <w:pStyle w:val="50"/>
            </w:pPr>
            <w:r>
              <w:t>1份</w:t>
            </w:r>
          </w:p>
        </w:tc>
        <w:tc>
          <w:tcPr>
            <w:tcW w:w="3402" w:type="dxa"/>
            <w:tcBorders>
              <w:top w:val="single" w:color="auto" w:sz="4" w:space="0"/>
              <w:left w:val="single" w:color="auto" w:sz="4" w:space="0"/>
              <w:bottom w:val="single" w:color="auto" w:sz="4" w:space="0"/>
              <w:right w:val="single" w:color="auto" w:sz="4" w:space="0"/>
            </w:tcBorders>
            <w:vAlign w:val="center"/>
          </w:tcPr>
          <w:p w14:paraId="4B11B447">
            <w:pPr>
              <w:pStyle w:val="33"/>
            </w:pPr>
          </w:p>
        </w:tc>
      </w:tr>
      <w:tr w14:paraId="65307A06">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0321D0AF">
            <w:pPr>
              <w:pStyle w:val="50"/>
            </w:pPr>
            <w:r>
              <w:t>4</w:t>
            </w:r>
          </w:p>
        </w:tc>
        <w:tc>
          <w:tcPr>
            <w:tcW w:w="4252" w:type="dxa"/>
            <w:tcBorders>
              <w:top w:val="single" w:color="auto" w:sz="4" w:space="0"/>
              <w:left w:val="single" w:color="auto" w:sz="4" w:space="0"/>
              <w:bottom w:val="single" w:color="auto" w:sz="4" w:space="0"/>
              <w:right w:val="single" w:color="auto" w:sz="4" w:space="0"/>
            </w:tcBorders>
            <w:vAlign w:val="center"/>
          </w:tcPr>
          <w:p w14:paraId="33CF6581">
            <w:pPr>
              <w:pStyle w:val="33"/>
            </w:pPr>
            <w:r>
              <w:t>质量保修卡</w:t>
            </w:r>
          </w:p>
        </w:tc>
        <w:tc>
          <w:tcPr>
            <w:tcW w:w="850" w:type="dxa"/>
            <w:tcBorders>
              <w:top w:val="single" w:color="auto" w:sz="4" w:space="0"/>
              <w:left w:val="single" w:color="auto" w:sz="4" w:space="0"/>
              <w:bottom w:val="single" w:color="auto" w:sz="4" w:space="0"/>
              <w:right w:val="single" w:color="auto" w:sz="4" w:space="0"/>
            </w:tcBorders>
            <w:vAlign w:val="center"/>
          </w:tcPr>
          <w:p w14:paraId="52AF5517">
            <w:pPr>
              <w:pStyle w:val="50"/>
            </w:pPr>
            <w:r>
              <w:t>1份</w:t>
            </w:r>
          </w:p>
        </w:tc>
        <w:tc>
          <w:tcPr>
            <w:tcW w:w="3402" w:type="dxa"/>
            <w:tcBorders>
              <w:top w:val="single" w:color="auto" w:sz="4" w:space="0"/>
              <w:left w:val="single" w:color="auto" w:sz="4" w:space="0"/>
              <w:bottom w:val="single" w:color="auto" w:sz="4" w:space="0"/>
              <w:right w:val="single" w:color="auto" w:sz="4" w:space="0"/>
            </w:tcBorders>
            <w:vAlign w:val="center"/>
          </w:tcPr>
          <w:p w14:paraId="15967286">
            <w:pPr>
              <w:pStyle w:val="33"/>
            </w:pPr>
          </w:p>
        </w:tc>
      </w:tr>
      <w:tr w14:paraId="5204AB03">
        <w:trPr>
          <w:trHeight w:val="3118" w:hRule="exact"/>
        </w:trPr>
        <w:tc>
          <w:tcPr>
            <w:tcW w:w="850" w:type="dxa"/>
            <w:tcBorders>
              <w:top w:val="single" w:color="auto" w:sz="4" w:space="0"/>
              <w:left w:val="single" w:color="auto" w:sz="4" w:space="0"/>
              <w:bottom w:val="single" w:color="auto" w:sz="4" w:space="0"/>
              <w:right w:val="single" w:color="auto" w:sz="4" w:space="0"/>
            </w:tcBorders>
            <w:vAlign w:val="center"/>
          </w:tcPr>
          <w:p w14:paraId="7C3BCCEB">
            <w:pPr>
              <w:pStyle w:val="50"/>
            </w:pPr>
            <w:r>
              <w:t>5</w:t>
            </w:r>
          </w:p>
        </w:tc>
        <w:tc>
          <w:tcPr>
            <w:tcW w:w="4252" w:type="dxa"/>
            <w:tcBorders>
              <w:top w:val="single" w:color="auto" w:sz="4" w:space="0"/>
              <w:left w:val="single" w:color="auto" w:sz="4" w:space="0"/>
              <w:bottom w:val="single" w:color="auto" w:sz="4" w:space="0"/>
              <w:right w:val="single" w:color="auto" w:sz="4" w:space="0"/>
            </w:tcBorders>
            <w:vAlign w:val="center"/>
          </w:tcPr>
          <w:p w14:paraId="4315D433">
            <w:pPr>
              <w:pStyle w:val="33"/>
            </w:pPr>
            <w:r>
              <w:t>压力容器产品质量证明书</w:t>
            </w:r>
          </w:p>
        </w:tc>
        <w:tc>
          <w:tcPr>
            <w:tcW w:w="850" w:type="dxa"/>
            <w:tcBorders>
              <w:top w:val="single" w:color="auto" w:sz="4" w:space="0"/>
              <w:left w:val="single" w:color="auto" w:sz="4" w:space="0"/>
              <w:bottom w:val="single" w:color="auto" w:sz="4" w:space="0"/>
              <w:right w:val="single" w:color="auto" w:sz="4" w:space="0"/>
            </w:tcBorders>
            <w:vAlign w:val="center"/>
          </w:tcPr>
          <w:p w14:paraId="7BC06A7E">
            <w:pPr>
              <w:pStyle w:val="50"/>
            </w:pPr>
            <w:r>
              <w:t>1份</w:t>
            </w:r>
          </w:p>
        </w:tc>
        <w:tc>
          <w:tcPr>
            <w:tcW w:w="3402" w:type="dxa"/>
            <w:tcBorders>
              <w:top w:val="single" w:color="auto" w:sz="4" w:space="0"/>
              <w:left w:val="single" w:color="auto" w:sz="4" w:space="0"/>
              <w:bottom w:val="single" w:color="auto" w:sz="4" w:space="0"/>
              <w:right w:val="single" w:color="auto" w:sz="4" w:space="0"/>
            </w:tcBorders>
            <w:vAlign w:val="center"/>
          </w:tcPr>
          <w:p w14:paraId="3ADCC109">
            <w:pPr>
              <w:pStyle w:val="33"/>
            </w:pPr>
            <w:r>
              <w:rPr>
                <w:rFonts w:hint="eastAsia"/>
              </w:rPr>
              <w:t>请妥善保管，如有遗失，无法补办。</w:t>
            </w:r>
          </w:p>
          <w:p w14:paraId="6B2CDBC1">
            <w:pPr>
              <w:pStyle w:val="33"/>
            </w:pPr>
            <w:r>
              <w:rPr>
                <w:rFonts w:hint="eastAsia"/>
              </w:rPr>
              <w:t>办理压力容器使用登记时必须有此文件证明，才能办理压力容器使用登记。</w:t>
            </w:r>
          </w:p>
          <w:p w14:paraId="5CC13240">
            <w:pPr>
              <w:pStyle w:val="33"/>
            </w:pPr>
            <w:r>
              <w:rPr>
                <w:rFonts w:hint="eastAsia"/>
              </w:rPr>
              <w:t>进行产品调换时，也必须提供此原件。否则本公司无法为您提供维修服务和产品调换。</w:t>
            </w:r>
          </w:p>
          <w:p w14:paraId="174FFADA">
            <w:pPr>
              <w:pStyle w:val="33"/>
            </w:pPr>
            <w:r>
              <w:rPr>
                <w:rFonts w:hint="eastAsia"/>
              </w:rPr>
              <w:t>望用户予以配合和支持，谢谢。</w:t>
            </w:r>
          </w:p>
        </w:tc>
      </w:tr>
      <w:tr w14:paraId="0ADFB23B">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568AFCDE">
            <w:pPr>
              <w:pStyle w:val="50"/>
            </w:pPr>
            <w:r>
              <w:t>6</w:t>
            </w:r>
          </w:p>
        </w:tc>
        <w:tc>
          <w:tcPr>
            <w:tcW w:w="4252" w:type="dxa"/>
            <w:tcBorders>
              <w:top w:val="single" w:color="auto" w:sz="4" w:space="0"/>
              <w:left w:val="single" w:color="auto" w:sz="4" w:space="0"/>
              <w:bottom w:val="single" w:color="auto" w:sz="4" w:space="0"/>
              <w:right w:val="single" w:color="auto" w:sz="4" w:space="0"/>
            </w:tcBorders>
            <w:vAlign w:val="center"/>
          </w:tcPr>
          <w:p w14:paraId="220AC0ED">
            <w:pPr>
              <w:pStyle w:val="33"/>
            </w:pPr>
            <w:r>
              <w:t>挡</w:t>
            </w:r>
            <w:r>
              <w:rPr>
                <w:rFonts w:hint="eastAsia"/>
              </w:rPr>
              <w:t>水</w:t>
            </w:r>
            <w:r>
              <w:t>板</w:t>
            </w:r>
          </w:p>
        </w:tc>
        <w:tc>
          <w:tcPr>
            <w:tcW w:w="850" w:type="dxa"/>
            <w:tcBorders>
              <w:top w:val="single" w:color="auto" w:sz="4" w:space="0"/>
              <w:left w:val="single" w:color="auto" w:sz="4" w:space="0"/>
              <w:bottom w:val="single" w:color="auto" w:sz="4" w:space="0"/>
              <w:right w:val="single" w:color="auto" w:sz="4" w:space="0"/>
            </w:tcBorders>
            <w:vAlign w:val="center"/>
          </w:tcPr>
          <w:p w14:paraId="126AF122">
            <w:pPr>
              <w:pStyle w:val="50"/>
            </w:pPr>
            <w:r>
              <w:t>1块</w:t>
            </w:r>
          </w:p>
        </w:tc>
        <w:tc>
          <w:tcPr>
            <w:tcW w:w="3402" w:type="dxa"/>
            <w:tcBorders>
              <w:top w:val="single" w:color="auto" w:sz="4" w:space="0"/>
              <w:left w:val="single" w:color="auto" w:sz="4" w:space="0"/>
              <w:bottom w:val="single" w:color="auto" w:sz="4" w:space="0"/>
              <w:right w:val="single" w:color="auto" w:sz="4" w:space="0"/>
            </w:tcBorders>
            <w:vAlign w:val="center"/>
          </w:tcPr>
          <w:p w14:paraId="2F483C51">
            <w:pPr>
              <w:pStyle w:val="33"/>
            </w:pPr>
          </w:p>
        </w:tc>
      </w:tr>
      <w:tr w14:paraId="75E59553">
        <w:trPr>
          <w:trHeight w:val="567" w:hRule="exact"/>
        </w:trPr>
        <w:tc>
          <w:tcPr>
            <w:tcW w:w="850" w:type="dxa"/>
            <w:vMerge w:val="restart"/>
            <w:tcBorders>
              <w:top w:val="single" w:color="auto" w:sz="4" w:space="0"/>
              <w:left w:val="single" w:color="auto" w:sz="4" w:space="0"/>
              <w:right w:val="single" w:color="auto" w:sz="4" w:space="0"/>
            </w:tcBorders>
            <w:vAlign w:val="center"/>
          </w:tcPr>
          <w:p w14:paraId="46020C24">
            <w:pPr>
              <w:pStyle w:val="50"/>
            </w:pPr>
            <w:r>
              <w:t>7</w:t>
            </w:r>
          </w:p>
        </w:tc>
        <w:tc>
          <w:tcPr>
            <w:tcW w:w="4252" w:type="dxa"/>
            <w:vMerge w:val="restart"/>
            <w:tcBorders>
              <w:top w:val="single" w:color="auto" w:sz="4" w:space="0"/>
              <w:left w:val="single" w:color="auto" w:sz="4" w:space="0"/>
              <w:right w:val="single" w:color="auto" w:sz="4" w:space="0"/>
            </w:tcBorders>
            <w:vAlign w:val="center"/>
          </w:tcPr>
          <w:p w14:paraId="6E5690CA">
            <w:pPr>
              <w:pStyle w:val="33"/>
            </w:pPr>
            <w:r>
              <w:t>网篮</w:t>
            </w:r>
          </w:p>
        </w:tc>
        <w:tc>
          <w:tcPr>
            <w:tcW w:w="850" w:type="dxa"/>
            <w:tcBorders>
              <w:top w:val="single" w:color="auto" w:sz="4" w:space="0"/>
              <w:left w:val="single" w:color="auto" w:sz="4" w:space="0"/>
              <w:right w:val="single" w:color="auto" w:sz="4" w:space="0"/>
            </w:tcBorders>
            <w:vAlign w:val="center"/>
          </w:tcPr>
          <w:p w14:paraId="5502D297">
            <w:pPr>
              <w:pStyle w:val="50"/>
            </w:pPr>
            <w:r>
              <w:rPr>
                <w:rFonts w:hint="eastAsia"/>
              </w:rPr>
              <w:t>3</w:t>
            </w:r>
            <w:r>
              <w:t>个</w:t>
            </w:r>
          </w:p>
        </w:tc>
        <w:tc>
          <w:tcPr>
            <w:tcW w:w="3402" w:type="dxa"/>
            <w:tcBorders>
              <w:top w:val="single" w:color="auto" w:sz="4" w:space="0"/>
              <w:left w:val="single" w:color="auto" w:sz="4" w:space="0"/>
              <w:right w:val="single" w:color="auto" w:sz="4" w:space="0"/>
            </w:tcBorders>
            <w:vAlign w:val="center"/>
          </w:tcPr>
          <w:p w14:paraId="779B9C9F">
            <w:pPr>
              <w:pStyle w:val="33"/>
            </w:pPr>
            <w:r>
              <w:rPr>
                <w:rFonts w:hint="eastAsia"/>
              </w:rPr>
              <w:t>5</w:t>
            </w:r>
            <w:r>
              <w:t>0A</w:t>
            </w:r>
            <w:r>
              <w:rPr>
                <w:rFonts w:hint="eastAsia"/>
              </w:rPr>
              <w:t>： φ</w:t>
            </w:r>
            <w:r>
              <w:t>280</w:t>
            </w:r>
            <w:r>
              <w:rPr>
                <w:rFonts w:hint="eastAsia"/>
              </w:rPr>
              <w:t>×2</w:t>
            </w:r>
            <w:r>
              <w:t>1</w:t>
            </w:r>
            <w:r>
              <w:rPr>
                <w:rFonts w:hint="eastAsia"/>
              </w:rPr>
              <w:t>0mm</w:t>
            </w:r>
          </w:p>
        </w:tc>
      </w:tr>
      <w:tr w14:paraId="01B16597">
        <w:trPr>
          <w:trHeight w:val="567" w:hRule="exact"/>
        </w:trPr>
        <w:tc>
          <w:tcPr>
            <w:tcW w:w="850" w:type="dxa"/>
            <w:vMerge w:val="continue"/>
            <w:tcBorders>
              <w:top w:val="single" w:color="auto" w:sz="4" w:space="0"/>
              <w:left w:val="single" w:color="auto" w:sz="4" w:space="0"/>
              <w:right w:val="single" w:color="auto" w:sz="4" w:space="0"/>
            </w:tcBorders>
            <w:vAlign w:val="center"/>
          </w:tcPr>
          <w:p w14:paraId="15AB776E">
            <w:pPr>
              <w:pStyle w:val="50"/>
            </w:pPr>
          </w:p>
        </w:tc>
        <w:tc>
          <w:tcPr>
            <w:tcW w:w="4252" w:type="dxa"/>
            <w:vMerge w:val="continue"/>
            <w:tcBorders>
              <w:top w:val="single" w:color="auto" w:sz="4" w:space="0"/>
              <w:left w:val="single" w:color="auto" w:sz="4" w:space="0"/>
              <w:right w:val="single" w:color="auto" w:sz="4" w:space="0"/>
            </w:tcBorders>
            <w:vAlign w:val="center"/>
          </w:tcPr>
          <w:p w14:paraId="5E644F53">
            <w:pPr>
              <w:pStyle w:val="33"/>
            </w:pPr>
          </w:p>
        </w:tc>
        <w:tc>
          <w:tcPr>
            <w:tcW w:w="850" w:type="dxa"/>
            <w:tcBorders>
              <w:top w:val="single" w:color="auto" w:sz="4" w:space="0"/>
              <w:left w:val="single" w:color="auto" w:sz="4" w:space="0"/>
              <w:right w:val="single" w:color="auto" w:sz="4" w:space="0"/>
            </w:tcBorders>
            <w:vAlign w:val="center"/>
          </w:tcPr>
          <w:p w14:paraId="5790DD5A">
            <w:pPr>
              <w:pStyle w:val="50"/>
            </w:pPr>
            <w:r>
              <w:rPr>
                <w:rFonts w:hint="eastAsia"/>
              </w:rPr>
              <w:t>2个</w:t>
            </w:r>
          </w:p>
        </w:tc>
        <w:tc>
          <w:tcPr>
            <w:tcW w:w="3402" w:type="dxa"/>
            <w:tcBorders>
              <w:top w:val="single" w:color="auto" w:sz="4" w:space="0"/>
              <w:left w:val="single" w:color="auto" w:sz="4" w:space="0"/>
              <w:right w:val="single" w:color="auto" w:sz="4" w:space="0"/>
            </w:tcBorders>
            <w:vAlign w:val="center"/>
          </w:tcPr>
          <w:p w14:paraId="3DF49294">
            <w:pPr>
              <w:pStyle w:val="33"/>
            </w:pPr>
            <w:r>
              <w:rPr>
                <w:rFonts w:hint="eastAsia"/>
              </w:rPr>
              <w:t>70</w:t>
            </w:r>
            <w:r>
              <w:t xml:space="preserve"> A</w:t>
            </w:r>
            <w:r>
              <w:rPr>
                <w:rFonts w:hint="eastAsia"/>
              </w:rPr>
              <w:t>： φ360×280mm</w:t>
            </w:r>
          </w:p>
        </w:tc>
      </w:tr>
      <w:tr w14:paraId="4F6A07C9">
        <w:trPr>
          <w:trHeight w:val="567" w:hRule="exact"/>
        </w:trPr>
        <w:tc>
          <w:tcPr>
            <w:tcW w:w="850" w:type="dxa"/>
            <w:vMerge w:val="continue"/>
            <w:tcBorders>
              <w:top w:val="single" w:color="auto" w:sz="4" w:space="0"/>
              <w:left w:val="single" w:color="auto" w:sz="4" w:space="0"/>
              <w:right w:val="single" w:color="auto" w:sz="4" w:space="0"/>
            </w:tcBorders>
            <w:vAlign w:val="center"/>
          </w:tcPr>
          <w:p w14:paraId="4F8FCC91">
            <w:pPr>
              <w:pStyle w:val="50"/>
            </w:pPr>
          </w:p>
        </w:tc>
        <w:tc>
          <w:tcPr>
            <w:tcW w:w="4252" w:type="dxa"/>
            <w:vMerge w:val="continue"/>
            <w:tcBorders>
              <w:top w:val="single" w:color="auto" w:sz="4" w:space="0"/>
              <w:left w:val="single" w:color="auto" w:sz="4" w:space="0"/>
              <w:right w:val="single" w:color="auto" w:sz="4" w:space="0"/>
            </w:tcBorders>
            <w:vAlign w:val="center"/>
          </w:tcPr>
          <w:p w14:paraId="3098A0ED">
            <w:pPr>
              <w:pStyle w:val="33"/>
            </w:pPr>
          </w:p>
        </w:tc>
        <w:tc>
          <w:tcPr>
            <w:tcW w:w="850" w:type="dxa"/>
            <w:tcBorders>
              <w:top w:val="single" w:color="auto" w:sz="4" w:space="0"/>
              <w:left w:val="single" w:color="auto" w:sz="4" w:space="0"/>
              <w:right w:val="single" w:color="auto" w:sz="4" w:space="0"/>
            </w:tcBorders>
            <w:vAlign w:val="center"/>
          </w:tcPr>
          <w:p w14:paraId="31D32835">
            <w:pPr>
              <w:pStyle w:val="50"/>
            </w:pPr>
            <w:r>
              <w:rPr>
                <w:rFonts w:hint="eastAsia"/>
              </w:rPr>
              <w:t>3个</w:t>
            </w:r>
          </w:p>
        </w:tc>
        <w:tc>
          <w:tcPr>
            <w:tcW w:w="3402" w:type="dxa"/>
            <w:tcBorders>
              <w:top w:val="single" w:color="auto" w:sz="4" w:space="0"/>
              <w:left w:val="single" w:color="auto" w:sz="4" w:space="0"/>
              <w:right w:val="single" w:color="auto" w:sz="4" w:space="0"/>
            </w:tcBorders>
            <w:vAlign w:val="center"/>
          </w:tcPr>
          <w:p w14:paraId="5159BF84">
            <w:pPr>
              <w:pStyle w:val="33"/>
            </w:pPr>
            <w:r>
              <w:rPr>
                <w:rFonts w:hint="eastAsia"/>
              </w:rPr>
              <w:t>1</w:t>
            </w:r>
            <w:r>
              <w:t>00A</w:t>
            </w:r>
            <w:r>
              <w:rPr>
                <w:rFonts w:hint="eastAsia"/>
              </w:rPr>
              <w:t>：φ360×240mm</w:t>
            </w:r>
          </w:p>
        </w:tc>
      </w:tr>
      <w:tr w14:paraId="01337A19">
        <w:trPr>
          <w:trHeight w:val="567" w:hRule="exact"/>
        </w:trPr>
        <w:tc>
          <w:tcPr>
            <w:tcW w:w="850" w:type="dxa"/>
            <w:tcBorders>
              <w:top w:val="single" w:color="auto" w:sz="4" w:space="0"/>
              <w:left w:val="single" w:color="auto" w:sz="4" w:space="0"/>
              <w:bottom w:val="single" w:color="auto" w:sz="4" w:space="0"/>
              <w:right w:val="single" w:color="auto" w:sz="4" w:space="0"/>
            </w:tcBorders>
            <w:vAlign w:val="center"/>
          </w:tcPr>
          <w:p w14:paraId="6931C43E">
            <w:pPr>
              <w:pStyle w:val="50"/>
            </w:pPr>
            <w:r>
              <w:t>8</w:t>
            </w:r>
          </w:p>
        </w:tc>
        <w:tc>
          <w:tcPr>
            <w:tcW w:w="4252" w:type="dxa"/>
            <w:tcBorders>
              <w:top w:val="single" w:color="auto" w:sz="4" w:space="0"/>
              <w:left w:val="single" w:color="auto" w:sz="4" w:space="0"/>
              <w:bottom w:val="single" w:color="auto" w:sz="4" w:space="0"/>
              <w:right w:val="single" w:color="auto" w:sz="4" w:space="0"/>
            </w:tcBorders>
            <w:vAlign w:val="center"/>
          </w:tcPr>
          <w:p w14:paraId="2DE39F56">
            <w:pPr>
              <w:pStyle w:val="33"/>
            </w:pPr>
            <w:r>
              <w:rPr>
                <w:rFonts w:hint="eastAsia"/>
              </w:rPr>
              <w:t>排水管</w:t>
            </w:r>
          </w:p>
        </w:tc>
        <w:tc>
          <w:tcPr>
            <w:tcW w:w="850" w:type="dxa"/>
            <w:tcBorders>
              <w:top w:val="single" w:color="auto" w:sz="4" w:space="0"/>
              <w:left w:val="single" w:color="auto" w:sz="4" w:space="0"/>
              <w:bottom w:val="single" w:color="auto" w:sz="4" w:space="0"/>
              <w:right w:val="single" w:color="auto" w:sz="4" w:space="0"/>
            </w:tcBorders>
            <w:vAlign w:val="center"/>
          </w:tcPr>
          <w:p w14:paraId="3CB9F96D">
            <w:pPr>
              <w:pStyle w:val="50"/>
            </w:pPr>
            <w:r>
              <w:t>1根</w:t>
            </w:r>
          </w:p>
        </w:tc>
        <w:tc>
          <w:tcPr>
            <w:tcW w:w="3402" w:type="dxa"/>
            <w:tcBorders>
              <w:top w:val="single" w:color="auto" w:sz="4" w:space="0"/>
              <w:left w:val="single" w:color="auto" w:sz="4" w:space="0"/>
              <w:bottom w:val="single" w:color="auto" w:sz="4" w:space="0"/>
              <w:right w:val="single" w:color="auto" w:sz="4" w:space="0"/>
            </w:tcBorders>
            <w:vAlign w:val="center"/>
          </w:tcPr>
          <w:p w14:paraId="7BC11CDC">
            <w:pPr>
              <w:pStyle w:val="33"/>
            </w:pPr>
          </w:p>
        </w:tc>
      </w:tr>
    </w:tbl>
    <w:p w14:paraId="7C12292C"/>
    <w:p w14:paraId="5F6FF2D8">
      <w:pPr>
        <w:sectPr>
          <w:headerReference r:id="rId28" w:type="default"/>
          <w:headerReference r:id="rId29" w:type="even"/>
          <w:pgSz w:w="11906" w:h="16838"/>
          <w:pgMar w:top="1418" w:right="1134" w:bottom="851" w:left="1418" w:header="567" w:footer="567" w:gutter="0"/>
          <w:pgNumType w:fmt="numberInDash"/>
          <w:cols w:space="425" w:num="1"/>
          <w:docGrid w:type="linesAndChars" w:linePitch="312" w:charSpace="0"/>
        </w:sectPr>
      </w:pPr>
    </w:p>
    <w:p w14:paraId="56EFD896"/>
    <w:p w14:paraId="2AA136F1"/>
    <w:p w14:paraId="4F572CDC"/>
    <w:p w14:paraId="22C58D2A"/>
    <w:p w14:paraId="49F2E41E"/>
    <w:p w14:paraId="7D4269C3"/>
    <w:p w14:paraId="7BA7BDEA"/>
    <w:p w14:paraId="6D399412"/>
    <w:p w14:paraId="197B712E"/>
    <w:p w14:paraId="73F8A5F9"/>
    <w:p w14:paraId="5F8B5B2C"/>
    <w:p w14:paraId="15CC158F"/>
    <w:p w14:paraId="4C509E75"/>
    <w:p w14:paraId="57BDDB52"/>
    <w:p w14:paraId="5E687540"/>
    <w:p w14:paraId="032DB5BB"/>
    <w:p w14:paraId="4F292DEC"/>
    <w:p w14:paraId="5303AB10"/>
    <w:p w14:paraId="6C27FA37"/>
    <w:p w14:paraId="286666C2"/>
    <w:p w14:paraId="4D15DCB3"/>
    <w:p w14:paraId="3C340F4F"/>
    <w:p w14:paraId="4B9CF8E1"/>
    <w:p w14:paraId="524EDBDF"/>
    <w:p w14:paraId="44184F86"/>
    <w:p w14:paraId="0FAABF46">
      <w:r>
        <w:drawing>
          <wp:inline distT="0" distB="0" distL="0" distR="0">
            <wp:extent cx="3140710" cy="89471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5">
                      <a:extLst>
                        <a:ext uri="{28A0092B-C50C-407E-A947-70E740481C1C}">
                          <a14:useLocalDpi xmlns:a14="http://schemas.microsoft.com/office/drawing/2010/main" val="0"/>
                        </a:ext>
                      </a:extLst>
                    </a:blip>
                    <a:srcRect l="4653"/>
                    <a:stretch>
                      <a:fillRect/>
                    </a:stretch>
                  </pic:blipFill>
                  <pic:spPr>
                    <a:xfrm>
                      <a:off x="0" y="0"/>
                      <a:ext cx="3236094" cy="921914"/>
                    </a:xfrm>
                    <a:prstGeom prst="rect">
                      <a:avLst/>
                    </a:prstGeom>
                    <a:noFill/>
                    <a:ln>
                      <a:noFill/>
                    </a:ln>
                  </pic:spPr>
                </pic:pic>
              </a:graphicData>
            </a:graphic>
          </wp:inline>
        </w:drawing>
      </w:r>
    </w:p>
    <w:tbl>
      <w:tblPr>
        <w:tblStyle w:val="18"/>
        <w:tblW w:w="4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20"/>
        <w:gridCol w:w="3685"/>
      </w:tblGrid>
      <w:tr w14:paraId="22B25AC7">
        <w:trPr>
          <w:cantSplit/>
          <w:trHeight w:val="510" w:hRule="exact"/>
        </w:trPr>
        <w:tc>
          <w:tcPr>
            <w:tcW w:w="4705" w:type="dxa"/>
            <w:gridSpan w:val="2"/>
            <w:tcBorders>
              <w:bottom w:val="single" w:color="auto" w:sz="12" w:space="0"/>
            </w:tcBorders>
            <w:vAlign w:val="center"/>
          </w:tcPr>
          <w:p w14:paraId="7B99FAC6">
            <w:pPr>
              <w:pStyle w:val="35"/>
            </w:pPr>
            <w:r>
              <w:rPr>
                <w:rFonts w:hint="eastAsia"/>
              </w:rPr>
              <w:t>上海博迅医疗生物仪器股份有限公司</w:t>
            </w:r>
          </w:p>
        </w:tc>
      </w:tr>
      <w:tr w14:paraId="465BF68F">
        <w:trPr>
          <w:cantSplit/>
          <w:trHeight w:val="283" w:hRule="atLeast"/>
        </w:trPr>
        <w:tc>
          <w:tcPr>
            <w:tcW w:w="1020" w:type="dxa"/>
            <w:tcBorders>
              <w:top w:val="single" w:color="auto" w:sz="12" w:space="0"/>
            </w:tcBorders>
            <w:vAlign w:val="center"/>
          </w:tcPr>
          <w:p w14:paraId="778886D1">
            <w:pPr>
              <w:pStyle w:val="53"/>
              <w:ind w:left="360" w:hanging="360"/>
            </w:pPr>
            <w:r>
              <w:rPr>
                <w:rFonts w:hint="eastAsia"/>
              </w:rPr>
              <w:t>总部地址：</w:t>
            </w:r>
            <w:r>
              <w:t xml:space="preserve"> </w:t>
            </w:r>
          </w:p>
        </w:tc>
        <w:tc>
          <w:tcPr>
            <w:tcW w:w="3685" w:type="dxa"/>
            <w:tcBorders>
              <w:top w:val="single" w:color="auto" w:sz="12" w:space="0"/>
            </w:tcBorders>
            <w:vAlign w:val="center"/>
          </w:tcPr>
          <w:p w14:paraId="45950E08">
            <w:pPr>
              <w:pStyle w:val="53"/>
              <w:ind w:left="360" w:hanging="360"/>
            </w:pPr>
            <w:r>
              <w:rPr>
                <w:rFonts w:hint="eastAsia"/>
              </w:rPr>
              <w:t>上海市中山北路198号 (申航大厦) 9层</w:t>
            </w:r>
          </w:p>
        </w:tc>
      </w:tr>
      <w:tr w14:paraId="0293D4A0">
        <w:trPr>
          <w:cantSplit/>
          <w:trHeight w:val="283" w:hRule="atLeast"/>
        </w:trPr>
        <w:tc>
          <w:tcPr>
            <w:tcW w:w="1020" w:type="dxa"/>
            <w:vAlign w:val="center"/>
          </w:tcPr>
          <w:p w14:paraId="1E07774D">
            <w:pPr>
              <w:pStyle w:val="53"/>
              <w:ind w:left="360" w:hanging="360"/>
            </w:pPr>
            <w:r>
              <w:rPr>
                <w:rFonts w:hint="eastAsia"/>
              </w:rPr>
              <w:t>总部电话：</w:t>
            </w:r>
          </w:p>
        </w:tc>
        <w:tc>
          <w:tcPr>
            <w:tcW w:w="3685" w:type="dxa"/>
            <w:vAlign w:val="center"/>
          </w:tcPr>
          <w:p w14:paraId="357DFE2D">
            <w:pPr>
              <w:pStyle w:val="53"/>
              <w:ind w:left="360" w:hanging="360"/>
            </w:pPr>
            <w:r>
              <w:rPr>
                <w:rFonts w:hint="eastAsia"/>
              </w:rPr>
              <w:t>021-56980111     传真：021-56303876</w:t>
            </w:r>
          </w:p>
        </w:tc>
      </w:tr>
      <w:tr w14:paraId="369CE386">
        <w:trPr>
          <w:cantSplit/>
          <w:trHeight w:val="283" w:hRule="atLeast"/>
        </w:trPr>
        <w:tc>
          <w:tcPr>
            <w:tcW w:w="1020" w:type="dxa"/>
            <w:vAlign w:val="center"/>
          </w:tcPr>
          <w:p w14:paraId="02237FF7">
            <w:pPr>
              <w:pStyle w:val="53"/>
              <w:ind w:left="360" w:hanging="360"/>
            </w:pPr>
            <w:r>
              <w:rPr>
                <w:rFonts w:hint="eastAsia"/>
              </w:rPr>
              <w:t>售后电话：</w:t>
            </w:r>
          </w:p>
        </w:tc>
        <w:tc>
          <w:tcPr>
            <w:tcW w:w="3685" w:type="dxa"/>
            <w:vAlign w:val="center"/>
          </w:tcPr>
          <w:p w14:paraId="11AB3D61">
            <w:pPr>
              <w:pStyle w:val="53"/>
              <w:ind w:left="360" w:hanging="360"/>
            </w:pPr>
            <w:r>
              <w:rPr>
                <w:rFonts w:hint="eastAsia"/>
              </w:rPr>
              <w:t>021-57866322     传真：021-57866102</w:t>
            </w:r>
          </w:p>
        </w:tc>
      </w:tr>
      <w:tr w14:paraId="3352D3DD">
        <w:trPr>
          <w:cantSplit/>
          <w:trHeight w:val="283" w:hRule="atLeast"/>
        </w:trPr>
        <w:tc>
          <w:tcPr>
            <w:tcW w:w="1020" w:type="dxa"/>
            <w:vAlign w:val="center"/>
          </w:tcPr>
          <w:p w14:paraId="78396464">
            <w:pPr>
              <w:pStyle w:val="53"/>
              <w:ind w:left="360" w:hanging="360"/>
            </w:pPr>
            <w:r>
              <w:rPr>
                <w:rFonts w:hint="eastAsia"/>
              </w:rPr>
              <w:t>售后邮编：</w:t>
            </w:r>
          </w:p>
        </w:tc>
        <w:tc>
          <w:tcPr>
            <w:tcW w:w="3685" w:type="dxa"/>
            <w:vAlign w:val="center"/>
          </w:tcPr>
          <w:p w14:paraId="012397FA">
            <w:pPr>
              <w:pStyle w:val="53"/>
              <w:ind w:left="360" w:hanging="360"/>
            </w:pPr>
            <w:r>
              <w:t>201607</w:t>
            </w:r>
          </w:p>
        </w:tc>
      </w:tr>
      <w:tr w14:paraId="5E2829D6">
        <w:trPr>
          <w:cantSplit/>
          <w:trHeight w:val="283" w:hRule="atLeast"/>
        </w:trPr>
        <w:tc>
          <w:tcPr>
            <w:tcW w:w="1020" w:type="dxa"/>
            <w:vAlign w:val="center"/>
          </w:tcPr>
          <w:p w14:paraId="0FF98B8A">
            <w:pPr>
              <w:pStyle w:val="53"/>
              <w:ind w:left="360" w:hanging="360"/>
            </w:pPr>
            <w:r>
              <w:rPr>
                <w:rFonts w:hint="eastAsia"/>
              </w:rPr>
              <w:t>生产地址：</w:t>
            </w:r>
            <w:r>
              <w:t xml:space="preserve"> </w:t>
            </w:r>
          </w:p>
        </w:tc>
        <w:tc>
          <w:tcPr>
            <w:tcW w:w="3685" w:type="dxa"/>
            <w:vAlign w:val="center"/>
          </w:tcPr>
          <w:p w14:paraId="29FB1F36">
            <w:pPr>
              <w:pStyle w:val="53"/>
              <w:ind w:left="360" w:hanging="360"/>
            </w:pPr>
            <w:r>
              <w:rPr>
                <w:rFonts w:hint="eastAsia"/>
              </w:rPr>
              <w:t>上海市松江区泖港镇中强路875号</w:t>
            </w:r>
          </w:p>
        </w:tc>
      </w:tr>
      <w:tr w14:paraId="4A93198D">
        <w:trPr>
          <w:cantSplit/>
          <w:trHeight w:val="283" w:hRule="atLeast"/>
        </w:trPr>
        <w:tc>
          <w:tcPr>
            <w:tcW w:w="1020" w:type="dxa"/>
            <w:vAlign w:val="center"/>
          </w:tcPr>
          <w:p w14:paraId="35C18BA9">
            <w:pPr>
              <w:pStyle w:val="53"/>
              <w:ind w:left="360" w:hanging="360"/>
            </w:pPr>
            <w:r>
              <w:rPr>
                <w:rFonts w:hint="eastAsia"/>
              </w:rPr>
              <w:t>U</w:t>
            </w:r>
            <w:r>
              <w:t>RL</w:t>
            </w:r>
            <w:r>
              <w:rPr>
                <w:rFonts w:hint="eastAsia"/>
              </w:rPr>
              <w:t xml:space="preserve">： </w:t>
            </w:r>
            <w:r>
              <w:t xml:space="preserve">   </w:t>
            </w:r>
          </w:p>
        </w:tc>
        <w:tc>
          <w:tcPr>
            <w:tcW w:w="3685" w:type="dxa"/>
            <w:vAlign w:val="center"/>
          </w:tcPr>
          <w:p w14:paraId="3F697E21">
            <w:pPr>
              <w:pStyle w:val="53"/>
              <w:ind w:left="360" w:hanging="360"/>
            </w:pPr>
            <w:r>
              <w:t>www.boxun.com.cn</w:t>
            </w:r>
          </w:p>
        </w:tc>
      </w:tr>
      <w:tr w14:paraId="39B8D58B">
        <w:trPr>
          <w:cantSplit/>
          <w:trHeight w:val="283" w:hRule="atLeast"/>
        </w:trPr>
        <w:tc>
          <w:tcPr>
            <w:tcW w:w="1020" w:type="dxa"/>
            <w:vAlign w:val="center"/>
          </w:tcPr>
          <w:p w14:paraId="796B94F4">
            <w:pPr>
              <w:pStyle w:val="53"/>
              <w:ind w:left="360" w:hanging="360"/>
            </w:pPr>
            <w:r>
              <w:rPr>
                <w:rFonts w:hint="eastAsia"/>
              </w:rPr>
              <w:t>E</w:t>
            </w:r>
            <w:r>
              <w:t>-</w:t>
            </w:r>
            <w:r>
              <w:rPr>
                <w:rFonts w:hint="eastAsia"/>
              </w:rPr>
              <w:t xml:space="preserve">mail： </w:t>
            </w:r>
            <w:r>
              <w:t xml:space="preserve">  </w:t>
            </w:r>
          </w:p>
        </w:tc>
        <w:tc>
          <w:tcPr>
            <w:tcW w:w="3685" w:type="dxa"/>
            <w:vAlign w:val="center"/>
          </w:tcPr>
          <w:p w14:paraId="2399A50B">
            <w:pPr>
              <w:pStyle w:val="53"/>
              <w:ind w:left="360" w:hanging="360"/>
            </w:pPr>
            <w:r>
              <w:t>bx99123@163.com</w:t>
            </w:r>
          </w:p>
        </w:tc>
      </w:tr>
    </w:tbl>
    <w:p w14:paraId="438116F7"/>
    <w:sectPr>
      <w:headerReference r:id="rId30" w:type="default"/>
      <w:footerReference r:id="rId32" w:type="default"/>
      <w:headerReference r:id="rId31" w:type="even"/>
      <w:footerReference r:id="rId33" w:type="even"/>
      <w:pgSz w:w="11906" w:h="16838"/>
      <w:pgMar w:top="1418" w:right="1134" w:bottom="851" w:left="1418" w:header="567" w:footer="567" w:gutter="0"/>
      <w:pgNumType w:fmt="numberInDash"/>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5B600E58">
        <w:pPr>
          <w:pStyle w:val="10"/>
          <w:spacing w:before="120" w:after="120"/>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2806E">
    <w:pPr>
      <w:pStyle w:val="10"/>
      <w:ind w:left="1200"/>
      <w:jc w:val="right"/>
    </w:pPr>
  </w:p>
  <w:p w14:paraId="51532CD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A41A5">
    <w:pPr>
      <w:pStyle w:val="10"/>
      <w:spacing w:before="120" w:after="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1386889"/>
      <w:docPartObj>
        <w:docPartGallery w:val="AutoText"/>
      </w:docPartObj>
    </w:sdtPr>
    <w:sdtContent>
      <w:p w14:paraId="6580A579">
        <w:pPr>
          <w:pStyle w:val="10"/>
          <w:ind w:left="1200"/>
          <w:jc w:val="right"/>
        </w:pPr>
        <w:r>
          <w:fldChar w:fldCharType="begin"/>
        </w:r>
        <w:r>
          <w:instrText xml:space="preserve">PAGE   \* MERGEFORMAT</w:instrText>
        </w:r>
        <w:r>
          <w:fldChar w:fldCharType="separate"/>
        </w:r>
        <w:r>
          <w:rPr>
            <w:lang w:val="zh-CN"/>
          </w:rPr>
          <w:t>-</w:t>
        </w:r>
        <w:r>
          <w:t xml:space="preserve"> 17 -</w:t>
        </w:r>
        <w:r>
          <w:fldChar w:fldCharType="end"/>
        </w:r>
      </w:p>
    </w:sdtContent>
  </w:sdt>
  <w:p w14:paraId="4F00E5E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676352"/>
      <w:docPartObj>
        <w:docPartGallery w:val="AutoText"/>
      </w:docPartObj>
    </w:sdtPr>
    <w:sdtContent>
      <w:p w14:paraId="4C0978EF">
        <w:pPr>
          <w:pStyle w:val="10"/>
          <w:spacing w:before="120" w:after="120"/>
        </w:pPr>
        <w:r>
          <w:fldChar w:fldCharType="begin"/>
        </w:r>
        <w:r>
          <w:instrText xml:space="preserve">PAGE   \* MERGEFORMAT</w:instrText>
        </w:r>
        <w:r>
          <w:fldChar w:fldCharType="separate"/>
        </w:r>
        <w:r>
          <w:rPr>
            <w:lang w:val="zh-CN"/>
          </w:rPr>
          <w:t>-</w:t>
        </w:r>
        <w:r>
          <w:t xml:space="preserve"> 18 -</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498A4">
    <w:pPr>
      <w:pStyle w:val="10"/>
      <w:spacing w:before="120" w:after="120"/>
      <w:ind w:left="192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0EAB1">
    <w:pPr>
      <w:pStyle w:val="10"/>
      <w:spacing w:before="120" w:after="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35113">
    <w:r>
      <w:pict>
        <v:shape id="WordPictureWatermark77016205" o:spid="_x0000_s2060" o:spt="75" type="#_x0000_t75" style="position:absolute;left:0pt;margin-top:-56.7pt;height:910.35pt;width:141.75pt;mso-position-horizontal:left;mso-position-horizontal-relative:page;mso-position-vertical-relative:page;z-index:-251655168;mso-width-relative:page;mso-height-relative:page;" filled="f" o:preferrelative="t" stroked="f" coordsize="21600,21600" o:allowincell="f">
          <v:path/>
          <v:fill on="f" focussize="0,0"/>
          <v:stroke on="f" joinstyle="miter"/>
          <v:imagedata r:id="rId1" o:title="说明书封面式样"/>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6033">
    <w:pPr>
      <w:pStyle w:val="11"/>
    </w:pPr>
    <w:r>
      <w:pict>
        <v:shape id="WordPictureWatermark77016204" o:spid="_x0000_s2059" o:spt="75" type="#_x0000_t75" style="position:absolute;left:0pt;height:844.85pt;width:131.5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o:title="说明书封面式样"/>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61028">
    <w:pPr>
      <w:pStyle w:val="11"/>
    </w:pPr>
    <w:r>
      <w:pict>
        <v:shape id="WordPictureWatermark77016203" o:spid="_x0000_s2058" o:spt="75" type="#_x0000_t75" style="position:absolute;left:0pt;height:844.85pt;width:131.5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o:title="说明书封面式样"/>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9E0E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E577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7926">
    <w:pPr>
      <w:pStyle w:val="11"/>
    </w:pPr>
    <w:r>
      <w:pict>
        <v:shape id="WordPictureWatermark77016206" o:spid="_x0000_s2061" o:spt="75" type="#_x0000_t75" style="position:absolute;left:0pt;height:844.85pt;width:131.5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说明书封面式样"/>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8627D">
    <w:pPr>
      <w:pStyle w:val="11"/>
    </w:pPr>
    <w:r>
      <w:rPr>
        <w:rFonts w:hint="eastAsia"/>
      </w:rPr>
      <w:t>YXQ- 50/7</w:t>
    </w:r>
    <w:r>
      <w:t>0</w:t>
    </w:r>
    <w:r>
      <w:rPr>
        <w:rFonts w:hint="eastAsia"/>
      </w:rPr>
      <w:t xml:space="preserve">/100A 立式压力蒸汽灭菌器    </w:t>
    </w:r>
    <w:r>
      <w:t xml:space="preserve"> </w:t>
    </w:r>
    <w:r>
      <w:rPr>
        <w:rFonts w:hint="eastAsia"/>
      </w:rPr>
      <w:t xml:space="preserve">         </w:t>
    </w:r>
    <w:r>
      <w:t xml:space="preserve">      </w:t>
    </w:r>
    <w:r>
      <w:rPr>
        <w:rFonts w:hint="eastAsia"/>
      </w:rPr>
      <w:t xml:space="preserve">        </w:t>
    </w:r>
    <w:r>
      <w:t xml:space="preserve">   </w:t>
    </w:r>
    <w:r>
      <w:rPr>
        <w:rFonts w:hint="eastAsia"/>
      </w:rPr>
      <w:t xml:space="preserve">                1 安全须知·使用说明书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7B856">
    <w:pPr>
      <w:pStyle w:val="11"/>
    </w:pPr>
    <w:r>
      <w:rPr>
        <w:rFonts w:hint="eastAsia"/>
      </w:rPr>
      <w:t xml:space="preserve">1 安全须知·使用说明书                      </w:t>
    </w:r>
    <w:r>
      <w:t xml:space="preserve">   </w:t>
    </w:r>
    <w:r>
      <w:rPr>
        <w:rFonts w:hint="eastAsia"/>
      </w:rPr>
      <w:t xml:space="preserve">            </w:t>
    </w:r>
    <w:r>
      <w:t xml:space="preserve">       </w:t>
    </w:r>
    <w:r>
      <w:rPr>
        <w:rFonts w:hint="eastAsia"/>
      </w:rPr>
      <w:t xml:space="preserve">   </w:t>
    </w:r>
    <w:r>
      <w:t>YXQ-</w:t>
    </w:r>
    <w:r>
      <w:rPr>
        <w:rFonts w:hint="eastAsia"/>
      </w:rPr>
      <w:t xml:space="preserve"> 50/7</w:t>
    </w:r>
    <w:r>
      <w:t>0</w:t>
    </w:r>
    <w:r>
      <w:rPr>
        <w:rFonts w:hint="eastAsia"/>
      </w:rPr>
      <w:t>/100</w:t>
    </w:r>
    <w:r>
      <w:t>A</w:t>
    </w:r>
    <w:r>
      <w:rPr>
        <w:rFonts w:hint="eastAsia"/>
      </w:rPr>
      <w:t xml:space="preserve"> 立式压力蒸汽灭菌器</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6B1CA">
    <w:pPr>
      <w:pStyle w:val="11"/>
    </w:pPr>
    <w:r>
      <w:rPr>
        <w:rFonts w:hint="eastAsia"/>
      </w:rPr>
      <w:t>YXQ-</w:t>
    </w:r>
    <w:r>
      <w:t>5</w:t>
    </w:r>
    <w:r>
      <w:rPr>
        <w:rFonts w:hint="eastAsia"/>
      </w:rPr>
      <w:t>0/7</w:t>
    </w:r>
    <w:r>
      <w:t>0</w:t>
    </w:r>
    <w:r>
      <w:rPr>
        <w:rFonts w:hint="eastAsia"/>
      </w:rPr>
      <w:t>/100</w:t>
    </w:r>
    <w:r>
      <w:t>A</w:t>
    </w:r>
    <w:r>
      <w:rPr>
        <w:rFonts w:hint="eastAsia"/>
      </w:rPr>
      <w:t xml:space="preserve"> 立式压力蒸汽灭菌器           </w:t>
    </w:r>
    <w:r>
      <w:t xml:space="preserve">        </w:t>
    </w:r>
    <w:r>
      <w:rPr>
        <w:rFonts w:hint="eastAsia"/>
      </w:rPr>
      <w:t xml:space="preserve">                </w:t>
    </w:r>
    <w:r>
      <w:t xml:space="preserve">   </w:t>
    </w:r>
    <w:r>
      <w:rPr>
        <w:rFonts w:hint="eastAsia"/>
      </w:rPr>
      <w:t xml:space="preserve">          2 产品简介·使用说明书</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8F78B">
    <w:pPr>
      <w:pStyle w:val="11"/>
    </w:pPr>
    <w:r>
      <w:rPr>
        <w:rFonts w:hint="eastAsia"/>
      </w:rPr>
      <w:t xml:space="preserve">2 产品简介·使用说明书             </w:t>
    </w:r>
    <w:r>
      <w:t xml:space="preserve">   </w:t>
    </w:r>
    <w:r>
      <w:rPr>
        <w:rFonts w:hint="eastAsia"/>
      </w:rPr>
      <w:t xml:space="preserve">                  </w:t>
    </w:r>
    <w:r>
      <w:t xml:space="preserve">        </w:t>
    </w:r>
    <w:r>
      <w:rPr>
        <w:rFonts w:hint="eastAsia"/>
      </w:rPr>
      <w:t xml:space="preserve">      </w:t>
    </w:r>
    <w:r>
      <w:t>YXQ-</w:t>
    </w:r>
    <w:r>
      <w:rPr>
        <w:rFonts w:hint="eastAsia"/>
      </w:rPr>
      <w:t>50/</w:t>
    </w:r>
    <w:r>
      <w:t>70</w:t>
    </w:r>
    <w:r>
      <w:rPr>
        <w:rFonts w:hint="eastAsia"/>
      </w:rPr>
      <w:t>/100</w:t>
    </w:r>
    <w:r>
      <w:t>A</w:t>
    </w:r>
    <w:r>
      <w:rPr>
        <w:rFonts w:hint="eastAsia"/>
      </w:rPr>
      <w:t xml:space="preserve"> 立式压力蒸汽灭菌器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FDF92">
    <w:pPr>
      <w:pStyle w:val="11"/>
    </w:pPr>
    <w:r>
      <w:rPr>
        <w:rFonts w:hint="eastAsia"/>
      </w:rPr>
      <w:t>YXQ-</w:t>
    </w:r>
    <w:r>
      <w:t>50/70/100A</w:t>
    </w:r>
    <w:r>
      <w:rPr>
        <w:rFonts w:hint="eastAsia"/>
      </w:rPr>
      <w:t xml:space="preserve"> 立式压力蒸汽灭菌器                                   </w:t>
    </w:r>
    <w:r>
      <w:t xml:space="preserve">   </w:t>
    </w:r>
    <w:r>
      <w:rPr>
        <w:rFonts w:hint="eastAsia"/>
      </w:rPr>
      <w:t xml:space="preserve">       </w:t>
    </w:r>
    <w:r>
      <w:t>3</w:t>
    </w:r>
    <w:r>
      <w:rPr>
        <w:rFonts w:hint="eastAsia"/>
      </w:rPr>
      <w:t xml:space="preserve"> 安装与搬运·使用说明书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0C3E">
    <w:pPr>
      <w:pStyle w:val="11"/>
    </w:pPr>
    <w:r>
      <w:t>3</w:t>
    </w:r>
    <w:r>
      <w:rPr>
        <w:rFonts w:hint="eastAsia"/>
      </w:rPr>
      <w:t xml:space="preserve">安装与搬运·使用说明书        </w:t>
    </w:r>
    <w:r>
      <w:t xml:space="preserve">  </w:t>
    </w:r>
    <w:r>
      <w:rPr>
        <w:rFonts w:hint="eastAsia"/>
      </w:rPr>
      <w:t xml:space="preserve">                                    YXQ-</w:t>
    </w:r>
    <w:r>
      <w:t>50</w:t>
    </w:r>
    <w:r>
      <w:rPr>
        <w:rFonts w:hint="eastAsia"/>
      </w:rPr>
      <w:t>/7</w:t>
    </w:r>
    <w:r>
      <w:t>0</w:t>
    </w:r>
    <w:r>
      <w:rPr>
        <w:rFonts w:hint="eastAsia"/>
      </w:rPr>
      <w:t>/1</w:t>
    </w:r>
    <w:r>
      <w:t>00A</w:t>
    </w:r>
    <w:r>
      <w:rPr>
        <w:rFonts w:hint="eastAsia"/>
      </w:rPr>
      <w:t xml:space="preserve"> 立式压力蒸汽灭菌器</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F0210">
    <w:pPr>
      <w:pStyle w:val="11"/>
    </w:pPr>
    <w:r>
      <w:rPr>
        <w:rFonts w:hint="eastAsia"/>
      </w:rPr>
      <w:t>YXQ-</w:t>
    </w:r>
    <w:r>
      <w:t>50/70/100A</w:t>
    </w:r>
    <w:r>
      <w:rPr>
        <w:rFonts w:hint="eastAsia"/>
      </w:rPr>
      <w:t xml:space="preserve"> 立式压力蒸汽灭菌器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4</w:t>
    </w:r>
    <w:r>
      <w:rPr>
        <w:rFonts w:hint="eastAsia"/>
      </w:rPr>
      <w:t>使用方法·使用说明书</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BF40E">
    <w:pPr>
      <w:pStyle w:val="11"/>
    </w:pPr>
    <w:r>
      <w:t>4</w:t>
    </w:r>
    <w:r>
      <w:rPr>
        <w:rFonts w:hint="eastAsia"/>
      </w:rPr>
      <w:t xml:space="preserve">使用方法·使用说明书        </w:t>
    </w:r>
    <w:r>
      <w:t xml:space="preserve">   </w:t>
    </w:r>
    <w:r>
      <w:rPr>
        <w:rFonts w:hint="eastAsia"/>
      </w:rPr>
      <w:t xml:space="preserve">                                     YXQ-</w:t>
    </w:r>
    <w:r>
      <w:t>LB-</w:t>
    </w:r>
    <w:r>
      <w:rPr>
        <w:rFonts w:hint="eastAsia"/>
      </w:rPr>
      <w:t>SⅡ系列 立式压力蒸汽灭菌器</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D78A0">
    <w:pPr>
      <w:pStyle w:val="11"/>
    </w:pPr>
    <w:r>
      <w:rPr>
        <w:rFonts w:hint="eastAsia"/>
      </w:rPr>
      <w:t>YXQ-</w:t>
    </w:r>
    <w:r>
      <w:t xml:space="preserve">50/70/100A </w:t>
    </w:r>
    <w:r>
      <w:rPr>
        <w:rFonts w:hint="eastAsia"/>
      </w:rPr>
      <w:t xml:space="preserve">立式压力蒸汽灭菌器                                     </w:t>
    </w:r>
    <w:r>
      <w:t xml:space="preserve">   </w:t>
    </w:r>
    <w:r>
      <w:rPr>
        <w:rFonts w:hint="eastAsia"/>
      </w:rPr>
      <w:t xml:space="preserve"> </w:t>
    </w:r>
    <w:r>
      <w:t xml:space="preserve">   </w:t>
    </w:r>
    <w:r>
      <w:rPr>
        <w:rFonts w:hint="eastAsia"/>
      </w:rPr>
      <w:t xml:space="preserve">  </w:t>
    </w:r>
    <w:r>
      <w:t>5</w:t>
    </w:r>
    <w:r>
      <w:rPr>
        <w:rFonts w:hint="eastAsia"/>
      </w:rPr>
      <w:t xml:space="preserve">维护与保养·使用说明书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A709">
    <w:pPr>
      <w:pStyle w:val="11"/>
    </w:pPr>
    <w:r>
      <w:t>5</w:t>
    </w:r>
    <w:r>
      <w:rPr>
        <w:rFonts w:hint="eastAsia"/>
      </w:rPr>
      <w:t xml:space="preserve">维护与保养·使用说明书      </w:t>
    </w:r>
    <w:r>
      <w:t xml:space="preserve">   </w:t>
    </w:r>
    <w:r>
      <w:rPr>
        <w:rFonts w:hint="eastAsia"/>
      </w:rPr>
      <w:t xml:space="preserve">                                     YXQ-</w:t>
    </w:r>
    <w:r>
      <w:t>50/70/100A</w:t>
    </w:r>
    <w:r>
      <w:rPr>
        <w:rFonts w:hint="eastAsia"/>
      </w:rPr>
      <w:t xml:space="preserve"> 立式压力蒸汽灭菌器</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7F90B">
    <w:pPr>
      <w:pStyle w:val="11"/>
    </w:pPr>
    <w:r>
      <w:rPr>
        <w:rFonts w:hint="eastAsia"/>
      </w:rPr>
      <w:t>YXQ-</w:t>
    </w:r>
    <w:r>
      <w:t>LB-</w:t>
    </w:r>
    <w:r>
      <w:rPr>
        <w:rFonts w:hint="eastAsia"/>
      </w:rPr>
      <w:t xml:space="preserve">SⅡ系列 立式压力蒸汽灭菌器                                       </w:t>
    </w:r>
    <w:r>
      <w:t xml:space="preserve">     </w:t>
    </w:r>
    <w:r>
      <w:rPr>
        <w:rFonts w:hint="eastAsia"/>
      </w:rPr>
      <w:t xml:space="preserve">    </w:t>
    </w:r>
    <w:r>
      <w:t>6</w:t>
    </w:r>
    <w:r>
      <w:rPr>
        <w:rFonts w:hint="eastAsia"/>
      </w:rPr>
      <w:t>企业信息·使用说明书</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C7D2C">
    <w:pPr>
      <w:pStyle w:val="11"/>
    </w:pPr>
    <w:r>
      <w:t>6</w:t>
    </w:r>
    <w:r>
      <w:rPr>
        <w:rFonts w:hint="eastAsia"/>
      </w:rPr>
      <w:t>企业信息·使用说明书                                                YXQ-</w:t>
    </w:r>
    <w:r>
      <w:t xml:space="preserve">50/70/100A </w:t>
    </w:r>
    <w:r>
      <w:rPr>
        <w:rFonts w:hint="eastAsia"/>
      </w:rPr>
      <w:t xml:space="preserve">立式压力蒸汽灭菌器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2003F">
    <w:pPr>
      <w:pStyle w:val="11"/>
    </w:pPr>
    <w:r>
      <w:rPr>
        <w:rFonts w:hint="eastAsia"/>
      </w:rPr>
      <w:t>YXQ-</w:t>
    </w:r>
    <w:r>
      <w:t xml:space="preserve">50/70/100A </w:t>
    </w:r>
    <w:r>
      <w:rPr>
        <w:rFonts w:hint="eastAsia"/>
      </w:rPr>
      <w:t xml:space="preserve">立式压力蒸汽灭菌器                                </w:t>
    </w:r>
    <w:r>
      <w:t xml:space="preserve">    </w:t>
    </w:r>
    <w:r>
      <w:rPr>
        <w:rFonts w:hint="eastAsia"/>
      </w:rPr>
      <w:t xml:space="preserve">     </w:t>
    </w:r>
    <w:r>
      <w:t xml:space="preserve">      </w:t>
    </w:r>
    <w:r>
      <w:rPr>
        <w:rFonts w:hint="eastAsia"/>
      </w:rPr>
      <w:t xml:space="preserve">     </w:t>
    </w:r>
    <w:r>
      <w:t>7</w:t>
    </w:r>
    <w:r>
      <w:rPr>
        <w:rFonts w:hint="eastAsia"/>
      </w:rPr>
      <w:t xml:space="preserve">附录·使用说明书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991F3">
    <w:pPr>
      <w:pStyle w:val="11"/>
    </w:pPr>
    <w:r>
      <w:t>7</w:t>
    </w:r>
    <w:r>
      <w:rPr>
        <w:rFonts w:hint="eastAsia"/>
      </w:rPr>
      <w:t xml:space="preserve">附录·使用说明书        </w:t>
    </w:r>
    <w:r>
      <w:t xml:space="preserve">   </w:t>
    </w:r>
    <w:r>
      <w:rPr>
        <w:rFonts w:hint="eastAsia"/>
      </w:rPr>
      <w:t xml:space="preserve">                                         YXQ-</w:t>
    </w:r>
    <w:r>
      <w:t>50/70/100A</w:t>
    </w:r>
    <w:r>
      <w:rPr>
        <w:rFonts w:hint="eastAsia"/>
      </w:rPr>
      <w:t xml:space="preserve"> 立式压力蒸汽灭菌器</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EF55A"/>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11813">
    <w:r>
      <w:pict>
        <v:shape id="_x0000_s2065" o:spid="_x0000_s2065" o:spt="75" type="#_x0000_t75" style="position:absolute;left:0pt;margin-left:466.5pt;margin-top:3pt;height:910.35pt;width:141.75pt;mso-position-horizontal-relative:page;mso-position-vertical-relative:page;z-index:-251652096;mso-width-relative:page;mso-height-relative:page;" filled="f" o:preferrelative="t" stroked="f" coordsize="21600,21600" o:allowincell="f">
          <v:path/>
          <v:fill on="f" focussize="0,0"/>
          <v:stroke on="f" joinstyle="miter"/>
          <v:imagedata r:id="rId1" o:title="说明书封面式样"/>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FB79D4"/>
    <w:multiLevelType w:val="multilevel"/>
    <w:tmpl w:val="11FB79D4"/>
    <w:lvl w:ilvl="0" w:tentative="0">
      <w:start w:val="1"/>
      <w:numFmt w:val="lowerLetter"/>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F7010A8"/>
    <w:multiLevelType w:val="multilevel"/>
    <w:tmpl w:val="2F7010A8"/>
    <w:lvl w:ilvl="0" w:tentative="0">
      <w:start w:val="1"/>
      <w:numFmt w:val="bullet"/>
      <w:pStyle w:val="44"/>
      <w:lvlText w:val=""/>
      <w:lvlJc w:val="left"/>
      <w:pPr>
        <w:ind w:left="720" w:hanging="420"/>
      </w:pPr>
      <w:rPr>
        <w:rFonts w:hint="default" w:ascii="Wingdings" w:hAnsi="Wingdings"/>
      </w:rPr>
    </w:lvl>
    <w:lvl w:ilvl="1" w:tentative="0">
      <w:start w:val="1"/>
      <w:numFmt w:val="bullet"/>
      <w:lvlText w:val=""/>
      <w:lvlJc w:val="left"/>
      <w:pPr>
        <w:ind w:left="1140" w:hanging="420"/>
      </w:pPr>
      <w:rPr>
        <w:rFonts w:hint="default" w:ascii="Wingdings" w:hAnsi="Wingdings"/>
      </w:rPr>
    </w:lvl>
    <w:lvl w:ilvl="2" w:tentative="0">
      <w:start w:val="1"/>
      <w:numFmt w:val="bullet"/>
      <w:lvlText w:val=""/>
      <w:lvlJc w:val="left"/>
      <w:pPr>
        <w:ind w:left="1560" w:hanging="420"/>
      </w:pPr>
      <w:rPr>
        <w:rFonts w:hint="default" w:ascii="Wingdings" w:hAnsi="Wingdings"/>
      </w:rPr>
    </w:lvl>
    <w:lvl w:ilvl="3" w:tentative="0">
      <w:start w:val="1"/>
      <w:numFmt w:val="bullet"/>
      <w:lvlText w:val=""/>
      <w:lvlJc w:val="left"/>
      <w:pPr>
        <w:ind w:left="1980" w:hanging="420"/>
      </w:pPr>
      <w:rPr>
        <w:rFonts w:hint="default" w:ascii="Wingdings" w:hAnsi="Wingdings"/>
      </w:rPr>
    </w:lvl>
    <w:lvl w:ilvl="4" w:tentative="0">
      <w:start w:val="1"/>
      <w:numFmt w:val="bullet"/>
      <w:lvlText w:val=""/>
      <w:lvlJc w:val="left"/>
      <w:pPr>
        <w:ind w:left="2400" w:hanging="420"/>
      </w:pPr>
      <w:rPr>
        <w:rFonts w:hint="default" w:ascii="Wingdings" w:hAnsi="Wingdings"/>
      </w:rPr>
    </w:lvl>
    <w:lvl w:ilvl="5" w:tentative="0">
      <w:start w:val="1"/>
      <w:numFmt w:val="bullet"/>
      <w:lvlText w:val=""/>
      <w:lvlJc w:val="left"/>
      <w:pPr>
        <w:ind w:left="2820" w:hanging="420"/>
      </w:pPr>
      <w:rPr>
        <w:rFonts w:hint="default" w:ascii="Wingdings" w:hAnsi="Wingdings"/>
      </w:rPr>
    </w:lvl>
    <w:lvl w:ilvl="6" w:tentative="0">
      <w:start w:val="1"/>
      <w:numFmt w:val="bullet"/>
      <w:lvlText w:val=""/>
      <w:lvlJc w:val="left"/>
      <w:pPr>
        <w:ind w:left="3240" w:hanging="420"/>
      </w:pPr>
      <w:rPr>
        <w:rFonts w:hint="default" w:ascii="Wingdings" w:hAnsi="Wingdings"/>
      </w:rPr>
    </w:lvl>
    <w:lvl w:ilvl="7" w:tentative="0">
      <w:start w:val="1"/>
      <w:numFmt w:val="bullet"/>
      <w:lvlText w:val=""/>
      <w:lvlJc w:val="left"/>
      <w:pPr>
        <w:ind w:left="3660" w:hanging="420"/>
      </w:pPr>
      <w:rPr>
        <w:rFonts w:hint="default" w:ascii="Wingdings" w:hAnsi="Wingdings"/>
      </w:rPr>
    </w:lvl>
    <w:lvl w:ilvl="8" w:tentative="0">
      <w:start w:val="1"/>
      <w:numFmt w:val="bullet"/>
      <w:lvlText w:val=""/>
      <w:lvlJc w:val="left"/>
      <w:pPr>
        <w:ind w:left="4080" w:hanging="420"/>
      </w:pPr>
      <w:rPr>
        <w:rFonts w:hint="default" w:ascii="Wingdings" w:hAnsi="Wingdings"/>
      </w:rPr>
    </w:lvl>
  </w:abstractNum>
  <w:abstractNum w:abstractNumId="2">
    <w:nsid w:val="48791A62"/>
    <w:multiLevelType w:val="multilevel"/>
    <w:tmpl w:val="48791A62"/>
    <w:lvl w:ilvl="0" w:tentative="0">
      <w:start w:val="1"/>
      <w:numFmt w:val="bullet"/>
      <w:pStyle w:val="42"/>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514E6A76"/>
    <w:multiLevelType w:val="multilevel"/>
    <w:tmpl w:val="514E6A76"/>
    <w:lvl w:ilvl="0" w:tentative="0">
      <w:start w:val="1"/>
      <w:numFmt w:val="bullet"/>
      <w:pStyle w:val="51"/>
      <w:lvlText w:val=""/>
      <w:lvlJc w:val="left"/>
      <w:pPr>
        <w:ind w:left="660" w:hanging="420"/>
      </w:pPr>
      <w:rPr>
        <w:rFonts w:hint="default" w:ascii="Wingdings" w:hAnsi="Wingdings"/>
      </w:rPr>
    </w:lvl>
    <w:lvl w:ilvl="1" w:tentative="0">
      <w:start w:val="1"/>
      <w:numFmt w:val="bullet"/>
      <w:lvlText w:val=""/>
      <w:lvlJc w:val="left"/>
      <w:pPr>
        <w:ind w:left="940" w:hanging="420"/>
      </w:pPr>
      <w:rPr>
        <w:rFonts w:hint="default" w:ascii="Wingdings" w:hAnsi="Wingdings"/>
      </w:rPr>
    </w:lvl>
    <w:lvl w:ilvl="2" w:tentative="0">
      <w:start w:val="1"/>
      <w:numFmt w:val="bullet"/>
      <w:lvlText w:val=""/>
      <w:lvlJc w:val="left"/>
      <w:pPr>
        <w:ind w:left="1360" w:hanging="420"/>
      </w:pPr>
      <w:rPr>
        <w:rFonts w:hint="default" w:ascii="Wingdings" w:hAnsi="Wingdings"/>
      </w:rPr>
    </w:lvl>
    <w:lvl w:ilvl="3" w:tentative="0">
      <w:start w:val="1"/>
      <w:numFmt w:val="bullet"/>
      <w:lvlText w:val=""/>
      <w:lvlJc w:val="left"/>
      <w:pPr>
        <w:ind w:left="1780" w:hanging="420"/>
      </w:pPr>
      <w:rPr>
        <w:rFonts w:hint="default" w:ascii="Wingdings" w:hAnsi="Wingdings"/>
      </w:rPr>
    </w:lvl>
    <w:lvl w:ilvl="4" w:tentative="0">
      <w:start w:val="1"/>
      <w:numFmt w:val="bullet"/>
      <w:lvlText w:val=""/>
      <w:lvlJc w:val="left"/>
      <w:pPr>
        <w:ind w:left="2200" w:hanging="420"/>
      </w:pPr>
      <w:rPr>
        <w:rFonts w:hint="default" w:ascii="Wingdings" w:hAnsi="Wingdings"/>
      </w:rPr>
    </w:lvl>
    <w:lvl w:ilvl="5" w:tentative="0">
      <w:start w:val="1"/>
      <w:numFmt w:val="bullet"/>
      <w:lvlText w:val=""/>
      <w:lvlJc w:val="left"/>
      <w:pPr>
        <w:ind w:left="2620" w:hanging="420"/>
      </w:pPr>
      <w:rPr>
        <w:rFonts w:hint="default" w:ascii="Wingdings" w:hAnsi="Wingdings"/>
      </w:rPr>
    </w:lvl>
    <w:lvl w:ilvl="6" w:tentative="0">
      <w:start w:val="1"/>
      <w:numFmt w:val="bullet"/>
      <w:lvlText w:val=""/>
      <w:lvlJc w:val="left"/>
      <w:pPr>
        <w:ind w:left="3040" w:hanging="420"/>
      </w:pPr>
      <w:rPr>
        <w:rFonts w:hint="default" w:ascii="Wingdings" w:hAnsi="Wingdings"/>
      </w:rPr>
    </w:lvl>
    <w:lvl w:ilvl="7" w:tentative="0">
      <w:start w:val="1"/>
      <w:numFmt w:val="bullet"/>
      <w:lvlText w:val=""/>
      <w:lvlJc w:val="left"/>
      <w:pPr>
        <w:ind w:left="3460" w:hanging="420"/>
      </w:pPr>
      <w:rPr>
        <w:rFonts w:hint="default" w:ascii="Wingdings" w:hAnsi="Wingdings"/>
      </w:rPr>
    </w:lvl>
    <w:lvl w:ilvl="8" w:tentative="0">
      <w:start w:val="1"/>
      <w:numFmt w:val="bullet"/>
      <w:lvlText w:val=""/>
      <w:lvlJc w:val="left"/>
      <w:pPr>
        <w:ind w:left="3880" w:hanging="420"/>
      </w:pPr>
      <w:rPr>
        <w:rFonts w:hint="default" w:ascii="Wingdings" w:hAnsi="Wingdings"/>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71F"/>
    <w:rsid w:val="000003D7"/>
    <w:rsid w:val="00000589"/>
    <w:rsid w:val="00002135"/>
    <w:rsid w:val="000022C3"/>
    <w:rsid w:val="00006291"/>
    <w:rsid w:val="0000633E"/>
    <w:rsid w:val="00007040"/>
    <w:rsid w:val="000107D3"/>
    <w:rsid w:val="00010B6D"/>
    <w:rsid w:val="00012D01"/>
    <w:rsid w:val="0001307D"/>
    <w:rsid w:val="00013115"/>
    <w:rsid w:val="00014F40"/>
    <w:rsid w:val="00015715"/>
    <w:rsid w:val="00016CCB"/>
    <w:rsid w:val="0001725F"/>
    <w:rsid w:val="000174C5"/>
    <w:rsid w:val="000203E2"/>
    <w:rsid w:val="000206A7"/>
    <w:rsid w:val="00022972"/>
    <w:rsid w:val="00024AA8"/>
    <w:rsid w:val="00024D2F"/>
    <w:rsid w:val="000271CE"/>
    <w:rsid w:val="0003266A"/>
    <w:rsid w:val="00033D32"/>
    <w:rsid w:val="000356A1"/>
    <w:rsid w:val="000374EF"/>
    <w:rsid w:val="00040666"/>
    <w:rsid w:val="00046A31"/>
    <w:rsid w:val="000478E8"/>
    <w:rsid w:val="00050D15"/>
    <w:rsid w:val="00053442"/>
    <w:rsid w:val="00055561"/>
    <w:rsid w:val="00057A61"/>
    <w:rsid w:val="00060B0A"/>
    <w:rsid w:val="00062DFB"/>
    <w:rsid w:val="0006363E"/>
    <w:rsid w:val="0006370A"/>
    <w:rsid w:val="000653BF"/>
    <w:rsid w:val="00076219"/>
    <w:rsid w:val="000762A4"/>
    <w:rsid w:val="0008145C"/>
    <w:rsid w:val="00085F3E"/>
    <w:rsid w:val="000912B9"/>
    <w:rsid w:val="00091C2F"/>
    <w:rsid w:val="000927BA"/>
    <w:rsid w:val="0009297B"/>
    <w:rsid w:val="00093147"/>
    <w:rsid w:val="00095BCD"/>
    <w:rsid w:val="00095CE7"/>
    <w:rsid w:val="00095D07"/>
    <w:rsid w:val="0009658C"/>
    <w:rsid w:val="000A0520"/>
    <w:rsid w:val="000A2D68"/>
    <w:rsid w:val="000A2E7B"/>
    <w:rsid w:val="000A4513"/>
    <w:rsid w:val="000A5132"/>
    <w:rsid w:val="000A585A"/>
    <w:rsid w:val="000B0995"/>
    <w:rsid w:val="000B1F9B"/>
    <w:rsid w:val="000B2A4B"/>
    <w:rsid w:val="000B71FB"/>
    <w:rsid w:val="000C2EDE"/>
    <w:rsid w:val="000C674E"/>
    <w:rsid w:val="000C6BE1"/>
    <w:rsid w:val="000C7769"/>
    <w:rsid w:val="000D0117"/>
    <w:rsid w:val="000D5578"/>
    <w:rsid w:val="000D56F8"/>
    <w:rsid w:val="000D6D9D"/>
    <w:rsid w:val="000E14EA"/>
    <w:rsid w:val="000E3680"/>
    <w:rsid w:val="000E5AC4"/>
    <w:rsid w:val="000F0FCE"/>
    <w:rsid w:val="000F3430"/>
    <w:rsid w:val="000F34C5"/>
    <w:rsid w:val="000F47E8"/>
    <w:rsid w:val="000F487A"/>
    <w:rsid w:val="000F7BE8"/>
    <w:rsid w:val="00101B17"/>
    <w:rsid w:val="001051E2"/>
    <w:rsid w:val="00105A4A"/>
    <w:rsid w:val="0010719A"/>
    <w:rsid w:val="00111304"/>
    <w:rsid w:val="001137D1"/>
    <w:rsid w:val="00114402"/>
    <w:rsid w:val="001152A0"/>
    <w:rsid w:val="001156E9"/>
    <w:rsid w:val="00116A25"/>
    <w:rsid w:val="00120700"/>
    <w:rsid w:val="00122BF4"/>
    <w:rsid w:val="00124B9F"/>
    <w:rsid w:val="0012515F"/>
    <w:rsid w:val="00125210"/>
    <w:rsid w:val="001311E2"/>
    <w:rsid w:val="001326BF"/>
    <w:rsid w:val="001333A2"/>
    <w:rsid w:val="00134941"/>
    <w:rsid w:val="001359A7"/>
    <w:rsid w:val="0013690A"/>
    <w:rsid w:val="001370C1"/>
    <w:rsid w:val="00137270"/>
    <w:rsid w:val="00137690"/>
    <w:rsid w:val="00137878"/>
    <w:rsid w:val="00143612"/>
    <w:rsid w:val="00143727"/>
    <w:rsid w:val="00143A52"/>
    <w:rsid w:val="00145FAA"/>
    <w:rsid w:val="0014709B"/>
    <w:rsid w:val="001506F3"/>
    <w:rsid w:val="00150AA7"/>
    <w:rsid w:val="001510ED"/>
    <w:rsid w:val="001550A0"/>
    <w:rsid w:val="0015594D"/>
    <w:rsid w:val="001605EE"/>
    <w:rsid w:val="0016085B"/>
    <w:rsid w:val="00160A15"/>
    <w:rsid w:val="0016276E"/>
    <w:rsid w:val="00162AC5"/>
    <w:rsid w:val="00162DD0"/>
    <w:rsid w:val="00162F5E"/>
    <w:rsid w:val="00164BBD"/>
    <w:rsid w:val="0016573C"/>
    <w:rsid w:val="0016716A"/>
    <w:rsid w:val="00167521"/>
    <w:rsid w:val="00167600"/>
    <w:rsid w:val="001700E5"/>
    <w:rsid w:val="001717BC"/>
    <w:rsid w:val="00174533"/>
    <w:rsid w:val="00175683"/>
    <w:rsid w:val="001759FB"/>
    <w:rsid w:val="00183EE7"/>
    <w:rsid w:val="001848F8"/>
    <w:rsid w:val="00184AE2"/>
    <w:rsid w:val="00184FB0"/>
    <w:rsid w:val="0018613A"/>
    <w:rsid w:val="001869ED"/>
    <w:rsid w:val="00187272"/>
    <w:rsid w:val="00190C1C"/>
    <w:rsid w:val="00190CF1"/>
    <w:rsid w:val="00191C5E"/>
    <w:rsid w:val="001948BF"/>
    <w:rsid w:val="00195647"/>
    <w:rsid w:val="0019615D"/>
    <w:rsid w:val="001977D6"/>
    <w:rsid w:val="00197E82"/>
    <w:rsid w:val="001A015A"/>
    <w:rsid w:val="001A5C23"/>
    <w:rsid w:val="001A6574"/>
    <w:rsid w:val="001B0BAC"/>
    <w:rsid w:val="001B30EC"/>
    <w:rsid w:val="001B362F"/>
    <w:rsid w:val="001B4CCB"/>
    <w:rsid w:val="001B7CAA"/>
    <w:rsid w:val="001C1539"/>
    <w:rsid w:val="001C1889"/>
    <w:rsid w:val="001C40E6"/>
    <w:rsid w:val="001C42DA"/>
    <w:rsid w:val="001C551D"/>
    <w:rsid w:val="001D3641"/>
    <w:rsid w:val="001D3889"/>
    <w:rsid w:val="001D3C39"/>
    <w:rsid w:val="001D45D3"/>
    <w:rsid w:val="001D581E"/>
    <w:rsid w:val="001D5A15"/>
    <w:rsid w:val="001E0592"/>
    <w:rsid w:val="001E5BCB"/>
    <w:rsid w:val="001E5D53"/>
    <w:rsid w:val="001E629B"/>
    <w:rsid w:val="001F08A8"/>
    <w:rsid w:val="001F0C89"/>
    <w:rsid w:val="001F1724"/>
    <w:rsid w:val="001F281C"/>
    <w:rsid w:val="001F2C77"/>
    <w:rsid w:val="001F3F03"/>
    <w:rsid w:val="001F4EB1"/>
    <w:rsid w:val="001F5F5F"/>
    <w:rsid w:val="001F728D"/>
    <w:rsid w:val="001F788D"/>
    <w:rsid w:val="0020052D"/>
    <w:rsid w:val="00201420"/>
    <w:rsid w:val="00202E02"/>
    <w:rsid w:val="002035AF"/>
    <w:rsid w:val="00204319"/>
    <w:rsid w:val="00205452"/>
    <w:rsid w:val="00206DA4"/>
    <w:rsid w:val="00210ED8"/>
    <w:rsid w:val="00211C0E"/>
    <w:rsid w:val="00212815"/>
    <w:rsid w:val="00214F7E"/>
    <w:rsid w:val="0021579A"/>
    <w:rsid w:val="00215983"/>
    <w:rsid w:val="00216AB2"/>
    <w:rsid w:val="00221249"/>
    <w:rsid w:val="00222360"/>
    <w:rsid w:val="00223496"/>
    <w:rsid w:val="00224B88"/>
    <w:rsid w:val="00225C1D"/>
    <w:rsid w:val="00225C26"/>
    <w:rsid w:val="00234C4C"/>
    <w:rsid w:val="00241951"/>
    <w:rsid w:val="002448BF"/>
    <w:rsid w:val="00250116"/>
    <w:rsid w:val="00252A71"/>
    <w:rsid w:val="00254486"/>
    <w:rsid w:val="00256580"/>
    <w:rsid w:val="00256E9A"/>
    <w:rsid w:val="00267B2B"/>
    <w:rsid w:val="00270C83"/>
    <w:rsid w:val="0027584D"/>
    <w:rsid w:val="00275F72"/>
    <w:rsid w:val="002776E5"/>
    <w:rsid w:val="0028076A"/>
    <w:rsid w:val="00281CDA"/>
    <w:rsid w:val="00281F42"/>
    <w:rsid w:val="002841F4"/>
    <w:rsid w:val="00284805"/>
    <w:rsid w:val="00284E16"/>
    <w:rsid w:val="00287BE3"/>
    <w:rsid w:val="00287C31"/>
    <w:rsid w:val="00290FA8"/>
    <w:rsid w:val="00292313"/>
    <w:rsid w:val="00292CE1"/>
    <w:rsid w:val="00296E14"/>
    <w:rsid w:val="00297589"/>
    <w:rsid w:val="002A12DC"/>
    <w:rsid w:val="002A6CC1"/>
    <w:rsid w:val="002A6F7A"/>
    <w:rsid w:val="002A6FEF"/>
    <w:rsid w:val="002A72AF"/>
    <w:rsid w:val="002A731D"/>
    <w:rsid w:val="002A7BED"/>
    <w:rsid w:val="002A7DEB"/>
    <w:rsid w:val="002B0D53"/>
    <w:rsid w:val="002B45C8"/>
    <w:rsid w:val="002B4C6F"/>
    <w:rsid w:val="002B4FA5"/>
    <w:rsid w:val="002C0956"/>
    <w:rsid w:val="002C402A"/>
    <w:rsid w:val="002D33A1"/>
    <w:rsid w:val="002D345E"/>
    <w:rsid w:val="002D3A7A"/>
    <w:rsid w:val="002D461D"/>
    <w:rsid w:val="002D625F"/>
    <w:rsid w:val="002D6316"/>
    <w:rsid w:val="002D7F08"/>
    <w:rsid w:val="002E0A83"/>
    <w:rsid w:val="002E257E"/>
    <w:rsid w:val="002E3C44"/>
    <w:rsid w:val="002E6415"/>
    <w:rsid w:val="002E75FD"/>
    <w:rsid w:val="002E78C6"/>
    <w:rsid w:val="002F0BE6"/>
    <w:rsid w:val="002F689A"/>
    <w:rsid w:val="002F6C20"/>
    <w:rsid w:val="00301F7C"/>
    <w:rsid w:val="0030282D"/>
    <w:rsid w:val="00305593"/>
    <w:rsid w:val="00310067"/>
    <w:rsid w:val="003106B7"/>
    <w:rsid w:val="00311AF4"/>
    <w:rsid w:val="00311FCE"/>
    <w:rsid w:val="00312BF5"/>
    <w:rsid w:val="0031352C"/>
    <w:rsid w:val="00313C9D"/>
    <w:rsid w:val="003147A8"/>
    <w:rsid w:val="00314BCE"/>
    <w:rsid w:val="00314D54"/>
    <w:rsid w:val="0031573A"/>
    <w:rsid w:val="00315EE1"/>
    <w:rsid w:val="00315F02"/>
    <w:rsid w:val="003169F9"/>
    <w:rsid w:val="00317FC3"/>
    <w:rsid w:val="00321DC8"/>
    <w:rsid w:val="003227A1"/>
    <w:rsid w:val="00324C3E"/>
    <w:rsid w:val="003255E4"/>
    <w:rsid w:val="00332BE0"/>
    <w:rsid w:val="00332D70"/>
    <w:rsid w:val="003332BA"/>
    <w:rsid w:val="0033443E"/>
    <w:rsid w:val="00334668"/>
    <w:rsid w:val="00337AD0"/>
    <w:rsid w:val="00340DD1"/>
    <w:rsid w:val="00341011"/>
    <w:rsid w:val="003413C0"/>
    <w:rsid w:val="00341AF4"/>
    <w:rsid w:val="00341B0E"/>
    <w:rsid w:val="00342608"/>
    <w:rsid w:val="00350668"/>
    <w:rsid w:val="00352560"/>
    <w:rsid w:val="00352FE2"/>
    <w:rsid w:val="00355A2F"/>
    <w:rsid w:val="003622C7"/>
    <w:rsid w:val="00366E03"/>
    <w:rsid w:val="00367F55"/>
    <w:rsid w:val="0037015D"/>
    <w:rsid w:val="00372618"/>
    <w:rsid w:val="00372DE2"/>
    <w:rsid w:val="00373B82"/>
    <w:rsid w:val="00375395"/>
    <w:rsid w:val="00375F7C"/>
    <w:rsid w:val="003762D4"/>
    <w:rsid w:val="00377837"/>
    <w:rsid w:val="00377949"/>
    <w:rsid w:val="003800EC"/>
    <w:rsid w:val="003814F7"/>
    <w:rsid w:val="0038175B"/>
    <w:rsid w:val="0038237B"/>
    <w:rsid w:val="00382467"/>
    <w:rsid w:val="00386E90"/>
    <w:rsid w:val="00387FA7"/>
    <w:rsid w:val="00392DEA"/>
    <w:rsid w:val="00393216"/>
    <w:rsid w:val="00393C38"/>
    <w:rsid w:val="003957EC"/>
    <w:rsid w:val="003A1589"/>
    <w:rsid w:val="003A2341"/>
    <w:rsid w:val="003A3396"/>
    <w:rsid w:val="003A3682"/>
    <w:rsid w:val="003A471C"/>
    <w:rsid w:val="003A51FF"/>
    <w:rsid w:val="003A7186"/>
    <w:rsid w:val="003B02E1"/>
    <w:rsid w:val="003B393D"/>
    <w:rsid w:val="003C3104"/>
    <w:rsid w:val="003C4751"/>
    <w:rsid w:val="003D01A4"/>
    <w:rsid w:val="003D4523"/>
    <w:rsid w:val="003D4B9C"/>
    <w:rsid w:val="003D4D8B"/>
    <w:rsid w:val="003D5025"/>
    <w:rsid w:val="003D5321"/>
    <w:rsid w:val="003D7914"/>
    <w:rsid w:val="003E0774"/>
    <w:rsid w:val="003E1402"/>
    <w:rsid w:val="003E1B7F"/>
    <w:rsid w:val="003E36FC"/>
    <w:rsid w:val="003E3C22"/>
    <w:rsid w:val="003E3CE6"/>
    <w:rsid w:val="003E5FEC"/>
    <w:rsid w:val="003E62A1"/>
    <w:rsid w:val="003F0605"/>
    <w:rsid w:val="003F209B"/>
    <w:rsid w:val="003F3471"/>
    <w:rsid w:val="003F38AA"/>
    <w:rsid w:val="003F64BB"/>
    <w:rsid w:val="003F672E"/>
    <w:rsid w:val="003F6D59"/>
    <w:rsid w:val="003F7CB1"/>
    <w:rsid w:val="00401488"/>
    <w:rsid w:val="00404226"/>
    <w:rsid w:val="0040794B"/>
    <w:rsid w:val="00413980"/>
    <w:rsid w:val="00416017"/>
    <w:rsid w:val="00417819"/>
    <w:rsid w:val="00421CB5"/>
    <w:rsid w:val="00422D1F"/>
    <w:rsid w:val="00423349"/>
    <w:rsid w:val="00424673"/>
    <w:rsid w:val="00425509"/>
    <w:rsid w:val="00425796"/>
    <w:rsid w:val="004266E7"/>
    <w:rsid w:val="00431611"/>
    <w:rsid w:val="00431A93"/>
    <w:rsid w:val="00431A9D"/>
    <w:rsid w:val="00431D29"/>
    <w:rsid w:val="0043347E"/>
    <w:rsid w:val="00434BC5"/>
    <w:rsid w:val="00435F95"/>
    <w:rsid w:val="00440D03"/>
    <w:rsid w:val="004411E5"/>
    <w:rsid w:val="00443EC8"/>
    <w:rsid w:val="004444B5"/>
    <w:rsid w:val="00445C31"/>
    <w:rsid w:val="00452039"/>
    <w:rsid w:val="0045488B"/>
    <w:rsid w:val="004552DA"/>
    <w:rsid w:val="00457507"/>
    <w:rsid w:val="004575F1"/>
    <w:rsid w:val="00460F5D"/>
    <w:rsid w:val="0046326F"/>
    <w:rsid w:val="00471259"/>
    <w:rsid w:val="00471708"/>
    <w:rsid w:val="00471D68"/>
    <w:rsid w:val="00472768"/>
    <w:rsid w:val="00473523"/>
    <w:rsid w:val="0047494F"/>
    <w:rsid w:val="004750A7"/>
    <w:rsid w:val="00475561"/>
    <w:rsid w:val="00475AC5"/>
    <w:rsid w:val="004760BE"/>
    <w:rsid w:val="00481954"/>
    <w:rsid w:val="00485A57"/>
    <w:rsid w:val="00490498"/>
    <w:rsid w:val="004913AE"/>
    <w:rsid w:val="00491C42"/>
    <w:rsid w:val="00492825"/>
    <w:rsid w:val="0049336E"/>
    <w:rsid w:val="00493E49"/>
    <w:rsid w:val="004952E2"/>
    <w:rsid w:val="00495A1D"/>
    <w:rsid w:val="00496D03"/>
    <w:rsid w:val="004A0888"/>
    <w:rsid w:val="004A2CD3"/>
    <w:rsid w:val="004A2DB0"/>
    <w:rsid w:val="004A6C30"/>
    <w:rsid w:val="004A7471"/>
    <w:rsid w:val="004A7B24"/>
    <w:rsid w:val="004A7EB2"/>
    <w:rsid w:val="004B199E"/>
    <w:rsid w:val="004B3CA1"/>
    <w:rsid w:val="004B5493"/>
    <w:rsid w:val="004C078F"/>
    <w:rsid w:val="004C27D6"/>
    <w:rsid w:val="004C5A1A"/>
    <w:rsid w:val="004D07F1"/>
    <w:rsid w:val="004D20B4"/>
    <w:rsid w:val="004D5EEF"/>
    <w:rsid w:val="004D75E8"/>
    <w:rsid w:val="004E0D31"/>
    <w:rsid w:val="004E1516"/>
    <w:rsid w:val="004E15B7"/>
    <w:rsid w:val="004E1D1E"/>
    <w:rsid w:val="004E2824"/>
    <w:rsid w:val="004E3BEE"/>
    <w:rsid w:val="004E46B1"/>
    <w:rsid w:val="004E4EE2"/>
    <w:rsid w:val="004F0A0F"/>
    <w:rsid w:val="004F1734"/>
    <w:rsid w:val="004F4AAA"/>
    <w:rsid w:val="004F755A"/>
    <w:rsid w:val="005007F7"/>
    <w:rsid w:val="00501EA9"/>
    <w:rsid w:val="0050431C"/>
    <w:rsid w:val="00506EB5"/>
    <w:rsid w:val="005070F9"/>
    <w:rsid w:val="00513AFD"/>
    <w:rsid w:val="0051458F"/>
    <w:rsid w:val="005148BB"/>
    <w:rsid w:val="00514A7B"/>
    <w:rsid w:val="00516D0C"/>
    <w:rsid w:val="00517752"/>
    <w:rsid w:val="00523F91"/>
    <w:rsid w:val="005245C2"/>
    <w:rsid w:val="00525461"/>
    <w:rsid w:val="005270BC"/>
    <w:rsid w:val="00531FB8"/>
    <w:rsid w:val="005338D3"/>
    <w:rsid w:val="00535BBF"/>
    <w:rsid w:val="00537BD1"/>
    <w:rsid w:val="005416F8"/>
    <w:rsid w:val="00541768"/>
    <w:rsid w:val="00545504"/>
    <w:rsid w:val="00546A88"/>
    <w:rsid w:val="00547ED0"/>
    <w:rsid w:val="00552B43"/>
    <w:rsid w:val="00556324"/>
    <w:rsid w:val="0055664E"/>
    <w:rsid w:val="005600E5"/>
    <w:rsid w:val="005609B6"/>
    <w:rsid w:val="0056141A"/>
    <w:rsid w:val="00563D9F"/>
    <w:rsid w:val="00565871"/>
    <w:rsid w:val="0056657D"/>
    <w:rsid w:val="00571776"/>
    <w:rsid w:val="00571CA3"/>
    <w:rsid w:val="005730AB"/>
    <w:rsid w:val="005759E0"/>
    <w:rsid w:val="005763B8"/>
    <w:rsid w:val="00576FD8"/>
    <w:rsid w:val="0058065F"/>
    <w:rsid w:val="00580F8B"/>
    <w:rsid w:val="00582719"/>
    <w:rsid w:val="00582EF6"/>
    <w:rsid w:val="005831CF"/>
    <w:rsid w:val="0058365F"/>
    <w:rsid w:val="0058388B"/>
    <w:rsid w:val="00585435"/>
    <w:rsid w:val="00585569"/>
    <w:rsid w:val="00585C09"/>
    <w:rsid w:val="00590F7A"/>
    <w:rsid w:val="00592007"/>
    <w:rsid w:val="00593CD0"/>
    <w:rsid w:val="005942A0"/>
    <w:rsid w:val="00594BD3"/>
    <w:rsid w:val="00594CAF"/>
    <w:rsid w:val="0059560B"/>
    <w:rsid w:val="00596391"/>
    <w:rsid w:val="00597065"/>
    <w:rsid w:val="005A359C"/>
    <w:rsid w:val="005A5B57"/>
    <w:rsid w:val="005A5CA1"/>
    <w:rsid w:val="005A740C"/>
    <w:rsid w:val="005B09F4"/>
    <w:rsid w:val="005B15DA"/>
    <w:rsid w:val="005B28EC"/>
    <w:rsid w:val="005B2AFF"/>
    <w:rsid w:val="005B40DB"/>
    <w:rsid w:val="005B6234"/>
    <w:rsid w:val="005C0F09"/>
    <w:rsid w:val="005C189B"/>
    <w:rsid w:val="005C353F"/>
    <w:rsid w:val="005C48D7"/>
    <w:rsid w:val="005C6C3C"/>
    <w:rsid w:val="005D06EE"/>
    <w:rsid w:val="005D1703"/>
    <w:rsid w:val="005D20B2"/>
    <w:rsid w:val="005D43C8"/>
    <w:rsid w:val="005D6145"/>
    <w:rsid w:val="005D7435"/>
    <w:rsid w:val="005D7F6F"/>
    <w:rsid w:val="005E2822"/>
    <w:rsid w:val="005E2DF1"/>
    <w:rsid w:val="005E3A53"/>
    <w:rsid w:val="005E4ECE"/>
    <w:rsid w:val="005E576C"/>
    <w:rsid w:val="005E6257"/>
    <w:rsid w:val="005F1192"/>
    <w:rsid w:val="005F1FDC"/>
    <w:rsid w:val="005F2205"/>
    <w:rsid w:val="005F2ACF"/>
    <w:rsid w:val="005F5B94"/>
    <w:rsid w:val="005F5EF8"/>
    <w:rsid w:val="005F729A"/>
    <w:rsid w:val="006055AB"/>
    <w:rsid w:val="006062A8"/>
    <w:rsid w:val="0060722F"/>
    <w:rsid w:val="00607520"/>
    <w:rsid w:val="006102C7"/>
    <w:rsid w:val="0061171F"/>
    <w:rsid w:val="0061286E"/>
    <w:rsid w:val="0061603D"/>
    <w:rsid w:val="00616FED"/>
    <w:rsid w:val="00617111"/>
    <w:rsid w:val="00622806"/>
    <w:rsid w:val="006240B7"/>
    <w:rsid w:val="00625BB0"/>
    <w:rsid w:val="00626D6B"/>
    <w:rsid w:val="00626EA4"/>
    <w:rsid w:val="00633BEB"/>
    <w:rsid w:val="00636083"/>
    <w:rsid w:val="00636B52"/>
    <w:rsid w:val="00636D4A"/>
    <w:rsid w:val="00636FEC"/>
    <w:rsid w:val="00640D3B"/>
    <w:rsid w:val="00640F34"/>
    <w:rsid w:val="00641F5B"/>
    <w:rsid w:val="00645F9D"/>
    <w:rsid w:val="00646DB7"/>
    <w:rsid w:val="00647620"/>
    <w:rsid w:val="00647D3F"/>
    <w:rsid w:val="00647E84"/>
    <w:rsid w:val="00651A4A"/>
    <w:rsid w:val="00652EFA"/>
    <w:rsid w:val="0066032B"/>
    <w:rsid w:val="00661E61"/>
    <w:rsid w:val="00661FA7"/>
    <w:rsid w:val="0066241E"/>
    <w:rsid w:val="0066284B"/>
    <w:rsid w:val="00665444"/>
    <w:rsid w:val="00665555"/>
    <w:rsid w:val="00665716"/>
    <w:rsid w:val="00665D88"/>
    <w:rsid w:val="0066600B"/>
    <w:rsid w:val="00666228"/>
    <w:rsid w:val="00666E9A"/>
    <w:rsid w:val="006679CC"/>
    <w:rsid w:val="00675480"/>
    <w:rsid w:val="006759B0"/>
    <w:rsid w:val="0068074F"/>
    <w:rsid w:val="00685C52"/>
    <w:rsid w:val="00686133"/>
    <w:rsid w:val="0068665E"/>
    <w:rsid w:val="00690A5A"/>
    <w:rsid w:val="006961A8"/>
    <w:rsid w:val="00696C74"/>
    <w:rsid w:val="0069737B"/>
    <w:rsid w:val="006973B4"/>
    <w:rsid w:val="006A0BC4"/>
    <w:rsid w:val="006A4500"/>
    <w:rsid w:val="006A57FF"/>
    <w:rsid w:val="006A6560"/>
    <w:rsid w:val="006A67D2"/>
    <w:rsid w:val="006A6C02"/>
    <w:rsid w:val="006A798C"/>
    <w:rsid w:val="006B01D5"/>
    <w:rsid w:val="006B098E"/>
    <w:rsid w:val="006B1317"/>
    <w:rsid w:val="006B2BBF"/>
    <w:rsid w:val="006B4782"/>
    <w:rsid w:val="006B4DCA"/>
    <w:rsid w:val="006B5A81"/>
    <w:rsid w:val="006B5AA7"/>
    <w:rsid w:val="006B6F07"/>
    <w:rsid w:val="006C1062"/>
    <w:rsid w:val="006C17C6"/>
    <w:rsid w:val="006C4E78"/>
    <w:rsid w:val="006C5287"/>
    <w:rsid w:val="006C552A"/>
    <w:rsid w:val="006D13ED"/>
    <w:rsid w:val="006D2442"/>
    <w:rsid w:val="006D7AFC"/>
    <w:rsid w:val="006D7EA7"/>
    <w:rsid w:val="006E1743"/>
    <w:rsid w:val="006E1AA7"/>
    <w:rsid w:val="006E263E"/>
    <w:rsid w:val="006E677B"/>
    <w:rsid w:val="006E729F"/>
    <w:rsid w:val="006E7699"/>
    <w:rsid w:val="006F1FE6"/>
    <w:rsid w:val="006F26CE"/>
    <w:rsid w:val="006F2BD0"/>
    <w:rsid w:val="006F51C0"/>
    <w:rsid w:val="006F717E"/>
    <w:rsid w:val="007010D5"/>
    <w:rsid w:val="0070591D"/>
    <w:rsid w:val="00706253"/>
    <w:rsid w:val="00707101"/>
    <w:rsid w:val="00711AC1"/>
    <w:rsid w:val="00713FCB"/>
    <w:rsid w:val="007144CF"/>
    <w:rsid w:val="007152FF"/>
    <w:rsid w:val="00715B50"/>
    <w:rsid w:val="00715DCC"/>
    <w:rsid w:val="00716FDA"/>
    <w:rsid w:val="007224C1"/>
    <w:rsid w:val="007225DF"/>
    <w:rsid w:val="00727750"/>
    <w:rsid w:val="00730A31"/>
    <w:rsid w:val="00730C4B"/>
    <w:rsid w:val="0073615B"/>
    <w:rsid w:val="00736705"/>
    <w:rsid w:val="00737A03"/>
    <w:rsid w:val="00740F41"/>
    <w:rsid w:val="00741D90"/>
    <w:rsid w:val="0074473D"/>
    <w:rsid w:val="00750E33"/>
    <w:rsid w:val="00752074"/>
    <w:rsid w:val="00752C0B"/>
    <w:rsid w:val="00753320"/>
    <w:rsid w:val="007555E1"/>
    <w:rsid w:val="007579FF"/>
    <w:rsid w:val="007602E2"/>
    <w:rsid w:val="007603C6"/>
    <w:rsid w:val="00761F93"/>
    <w:rsid w:val="00762685"/>
    <w:rsid w:val="0076693B"/>
    <w:rsid w:val="007700F5"/>
    <w:rsid w:val="00770B87"/>
    <w:rsid w:val="00776B7A"/>
    <w:rsid w:val="007773AF"/>
    <w:rsid w:val="0078257E"/>
    <w:rsid w:val="007827B0"/>
    <w:rsid w:val="00782889"/>
    <w:rsid w:val="00784DA7"/>
    <w:rsid w:val="007857FD"/>
    <w:rsid w:val="007874B3"/>
    <w:rsid w:val="007919C0"/>
    <w:rsid w:val="007941A9"/>
    <w:rsid w:val="00795AE1"/>
    <w:rsid w:val="00797CAB"/>
    <w:rsid w:val="007A0027"/>
    <w:rsid w:val="007A134F"/>
    <w:rsid w:val="007A1C92"/>
    <w:rsid w:val="007A1F8F"/>
    <w:rsid w:val="007A3D9E"/>
    <w:rsid w:val="007A4DD3"/>
    <w:rsid w:val="007A568A"/>
    <w:rsid w:val="007B152D"/>
    <w:rsid w:val="007B2004"/>
    <w:rsid w:val="007B318D"/>
    <w:rsid w:val="007B3895"/>
    <w:rsid w:val="007B4B4E"/>
    <w:rsid w:val="007B67EA"/>
    <w:rsid w:val="007C40D6"/>
    <w:rsid w:val="007C501B"/>
    <w:rsid w:val="007D2E62"/>
    <w:rsid w:val="007D5C20"/>
    <w:rsid w:val="007D6033"/>
    <w:rsid w:val="007D6FF6"/>
    <w:rsid w:val="007E3248"/>
    <w:rsid w:val="007E3624"/>
    <w:rsid w:val="007E3EF2"/>
    <w:rsid w:val="007E4148"/>
    <w:rsid w:val="007E505C"/>
    <w:rsid w:val="007F135F"/>
    <w:rsid w:val="007F13FE"/>
    <w:rsid w:val="007F660B"/>
    <w:rsid w:val="007F7E32"/>
    <w:rsid w:val="008005FF"/>
    <w:rsid w:val="00800F13"/>
    <w:rsid w:val="0080301A"/>
    <w:rsid w:val="008039FC"/>
    <w:rsid w:val="00806268"/>
    <w:rsid w:val="00807C3D"/>
    <w:rsid w:val="008112A6"/>
    <w:rsid w:val="00811581"/>
    <w:rsid w:val="008121D4"/>
    <w:rsid w:val="008152F0"/>
    <w:rsid w:val="00815A82"/>
    <w:rsid w:val="008203A0"/>
    <w:rsid w:val="00821E13"/>
    <w:rsid w:val="00823854"/>
    <w:rsid w:val="00824580"/>
    <w:rsid w:val="00825F6E"/>
    <w:rsid w:val="00827DF4"/>
    <w:rsid w:val="0083167D"/>
    <w:rsid w:val="00832BA4"/>
    <w:rsid w:val="00832C0D"/>
    <w:rsid w:val="0083433A"/>
    <w:rsid w:val="00835BAD"/>
    <w:rsid w:val="00835BBC"/>
    <w:rsid w:val="008362A1"/>
    <w:rsid w:val="0083778F"/>
    <w:rsid w:val="00842A1C"/>
    <w:rsid w:val="0084404B"/>
    <w:rsid w:val="008440F9"/>
    <w:rsid w:val="00844EDC"/>
    <w:rsid w:val="00845F9D"/>
    <w:rsid w:val="008461AF"/>
    <w:rsid w:val="0084670B"/>
    <w:rsid w:val="0085092F"/>
    <w:rsid w:val="008604E9"/>
    <w:rsid w:val="0086149F"/>
    <w:rsid w:val="00863DF3"/>
    <w:rsid w:val="00864E85"/>
    <w:rsid w:val="008719D2"/>
    <w:rsid w:val="00871B3D"/>
    <w:rsid w:val="008724E8"/>
    <w:rsid w:val="008760F5"/>
    <w:rsid w:val="00876A58"/>
    <w:rsid w:val="00884299"/>
    <w:rsid w:val="0088570F"/>
    <w:rsid w:val="008875D2"/>
    <w:rsid w:val="008925D5"/>
    <w:rsid w:val="00895E09"/>
    <w:rsid w:val="00897359"/>
    <w:rsid w:val="008A0D2C"/>
    <w:rsid w:val="008A5D94"/>
    <w:rsid w:val="008A631D"/>
    <w:rsid w:val="008A6957"/>
    <w:rsid w:val="008B0318"/>
    <w:rsid w:val="008B53E4"/>
    <w:rsid w:val="008B612A"/>
    <w:rsid w:val="008B6CE2"/>
    <w:rsid w:val="008C00C7"/>
    <w:rsid w:val="008C2668"/>
    <w:rsid w:val="008C5B98"/>
    <w:rsid w:val="008D05F0"/>
    <w:rsid w:val="008D1A39"/>
    <w:rsid w:val="008D3F02"/>
    <w:rsid w:val="008D5ABF"/>
    <w:rsid w:val="008E178D"/>
    <w:rsid w:val="008E1A98"/>
    <w:rsid w:val="008E22F8"/>
    <w:rsid w:val="008E3ACA"/>
    <w:rsid w:val="008E7993"/>
    <w:rsid w:val="008E79B2"/>
    <w:rsid w:val="008F0E02"/>
    <w:rsid w:val="008F149C"/>
    <w:rsid w:val="008F157E"/>
    <w:rsid w:val="008F2193"/>
    <w:rsid w:val="008F5995"/>
    <w:rsid w:val="00902163"/>
    <w:rsid w:val="00902550"/>
    <w:rsid w:val="009026F9"/>
    <w:rsid w:val="00902BE5"/>
    <w:rsid w:val="009060C6"/>
    <w:rsid w:val="00906160"/>
    <w:rsid w:val="00906878"/>
    <w:rsid w:val="00906ECE"/>
    <w:rsid w:val="009073CC"/>
    <w:rsid w:val="00911DE4"/>
    <w:rsid w:val="00912BA1"/>
    <w:rsid w:val="00913DD6"/>
    <w:rsid w:val="00914770"/>
    <w:rsid w:val="009201B3"/>
    <w:rsid w:val="00921FF4"/>
    <w:rsid w:val="00922F94"/>
    <w:rsid w:val="00923E89"/>
    <w:rsid w:val="00925A2F"/>
    <w:rsid w:val="00925E09"/>
    <w:rsid w:val="009267F4"/>
    <w:rsid w:val="00930457"/>
    <w:rsid w:val="00932BB2"/>
    <w:rsid w:val="009335BC"/>
    <w:rsid w:val="00937B70"/>
    <w:rsid w:val="009426C4"/>
    <w:rsid w:val="00942EB8"/>
    <w:rsid w:val="00945985"/>
    <w:rsid w:val="00952DDD"/>
    <w:rsid w:val="0095506C"/>
    <w:rsid w:val="00955EEA"/>
    <w:rsid w:val="00956A21"/>
    <w:rsid w:val="00957296"/>
    <w:rsid w:val="00957803"/>
    <w:rsid w:val="009603E1"/>
    <w:rsid w:val="009635C5"/>
    <w:rsid w:val="00963C2C"/>
    <w:rsid w:val="00964775"/>
    <w:rsid w:val="00965E5F"/>
    <w:rsid w:val="0096676D"/>
    <w:rsid w:val="00967725"/>
    <w:rsid w:val="00972358"/>
    <w:rsid w:val="00973310"/>
    <w:rsid w:val="009760FC"/>
    <w:rsid w:val="00977188"/>
    <w:rsid w:val="00981079"/>
    <w:rsid w:val="009816AE"/>
    <w:rsid w:val="00981779"/>
    <w:rsid w:val="00983347"/>
    <w:rsid w:val="00985F3E"/>
    <w:rsid w:val="009903AC"/>
    <w:rsid w:val="009925B1"/>
    <w:rsid w:val="00993A73"/>
    <w:rsid w:val="009940BE"/>
    <w:rsid w:val="00994190"/>
    <w:rsid w:val="009964A2"/>
    <w:rsid w:val="00997386"/>
    <w:rsid w:val="00997B35"/>
    <w:rsid w:val="009A2373"/>
    <w:rsid w:val="009A4398"/>
    <w:rsid w:val="009A588D"/>
    <w:rsid w:val="009B0927"/>
    <w:rsid w:val="009B40CC"/>
    <w:rsid w:val="009B5D1D"/>
    <w:rsid w:val="009B67A2"/>
    <w:rsid w:val="009C012D"/>
    <w:rsid w:val="009C0D7B"/>
    <w:rsid w:val="009C152D"/>
    <w:rsid w:val="009C3EC7"/>
    <w:rsid w:val="009C49E7"/>
    <w:rsid w:val="009C62DD"/>
    <w:rsid w:val="009C68BA"/>
    <w:rsid w:val="009D18B8"/>
    <w:rsid w:val="009D3384"/>
    <w:rsid w:val="009D3F82"/>
    <w:rsid w:val="009D4704"/>
    <w:rsid w:val="009D712F"/>
    <w:rsid w:val="009E1965"/>
    <w:rsid w:val="009E619C"/>
    <w:rsid w:val="009E6E34"/>
    <w:rsid w:val="009E737D"/>
    <w:rsid w:val="009F44A6"/>
    <w:rsid w:val="009F6D4C"/>
    <w:rsid w:val="00A023D2"/>
    <w:rsid w:val="00A0269B"/>
    <w:rsid w:val="00A0554D"/>
    <w:rsid w:val="00A05E87"/>
    <w:rsid w:val="00A06E58"/>
    <w:rsid w:val="00A101EE"/>
    <w:rsid w:val="00A107D4"/>
    <w:rsid w:val="00A10968"/>
    <w:rsid w:val="00A12A84"/>
    <w:rsid w:val="00A14082"/>
    <w:rsid w:val="00A14096"/>
    <w:rsid w:val="00A1634C"/>
    <w:rsid w:val="00A163A5"/>
    <w:rsid w:val="00A20A30"/>
    <w:rsid w:val="00A213B4"/>
    <w:rsid w:val="00A21550"/>
    <w:rsid w:val="00A2325C"/>
    <w:rsid w:val="00A23745"/>
    <w:rsid w:val="00A23E0F"/>
    <w:rsid w:val="00A307F9"/>
    <w:rsid w:val="00A32F7D"/>
    <w:rsid w:val="00A334A8"/>
    <w:rsid w:val="00A340E2"/>
    <w:rsid w:val="00A359D4"/>
    <w:rsid w:val="00A408AB"/>
    <w:rsid w:val="00A42084"/>
    <w:rsid w:val="00A42C34"/>
    <w:rsid w:val="00A4307C"/>
    <w:rsid w:val="00A430F6"/>
    <w:rsid w:val="00A52CA7"/>
    <w:rsid w:val="00A52CF1"/>
    <w:rsid w:val="00A53348"/>
    <w:rsid w:val="00A533D4"/>
    <w:rsid w:val="00A53472"/>
    <w:rsid w:val="00A535DA"/>
    <w:rsid w:val="00A543D0"/>
    <w:rsid w:val="00A552E5"/>
    <w:rsid w:val="00A55A5A"/>
    <w:rsid w:val="00A56503"/>
    <w:rsid w:val="00A60827"/>
    <w:rsid w:val="00A61D0E"/>
    <w:rsid w:val="00A629DA"/>
    <w:rsid w:val="00A62F28"/>
    <w:rsid w:val="00A64A89"/>
    <w:rsid w:val="00A65C6B"/>
    <w:rsid w:val="00A6660A"/>
    <w:rsid w:val="00A708A2"/>
    <w:rsid w:val="00A72803"/>
    <w:rsid w:val="00A80875"/>
    <w:rsid w:val="00A94531"/>
    <w:rsid w:val="00A968AB"/>
    <w:rsid w:val="00AA2951"/>
    <w:rsid w:val="00AA3016"/>
    <w:rsid w:val="00AA32E9"/>
    <w:rsid w:val="00AA3587"/>
    <w:rsid w:val="00AA3E31"/>
    <w:rsid w:val="00AA7808"/>
    <w:rsid w:val="00AA79AB"/>
    <w:rsid w:val="00AB29AA"/>
    <w:rsid w:val="00AB3200"/>
    <w:rsid w:val="00AB3316"/>
    <w:rsid w:val="00AB3676"/>
    <w:rsid w:val="00AB4DD0"/>
    <w:rsid w:val="00AB4E84"/>
    <w:rsid w:val="00AC24BD"/>
    <w:rsid w:val="00AC25A8"/>
    <w:rsid w:val="00AC6206"/>
    <w:rsid w:val="00AC6C63"/>
    <w:rsid w:val="00AC789E"/>
    <w:rsid w:val="00AD014E"/>
    <w:rsid w:val="00AD030C"/>
    <w:rsid w:val="00AD358B"/>
    <w:rsid w:val="00AD3DCA"/>
    <w:rsid w:val="00AD4563"/>
    <w:rsid w:val="00AD57E0"/>
    <w:rsid w:val="00AD5B46"/>
    <w:rsid w:val="00AD5CC7"/>
    <w:rsid w:val="00AD6A81"/>
    <w:rsid w:val="00AE0638"/>
    <w:rsid w:val="00AE1964"/>
    <w:rsid w:val="00AE2944"/>
    <w:rsid w:val="00AF1585"/>
    <w:rsid w:val="00AF511B"/>
    <w:rsid w:val="00AF6639"/>
    <w:rsid w:val="00B00916"/>
    <w:rsid w:val="00B02DCC"/>
    <w:rsid w:val="00B033CF"/>
    <w:rsid w:val="00B112B5"/>
    <w:rsid w:val="00B11A28"/>
    <w:rsid w:val="00B1227D"/>
    <w:rsid w:val="00B13663"/>
    <w:rsid w:val="00B1577D"/>
    <w:rsid w:val="00B15AA8"/>
    <w:rsid w:val="00B1753A"/>
    <w:rsid w:val="00B24585"/>
    <w:rsid w:val="00B2488B"/>
    <w:rsid w:val="00B27BF8"/>
    <w:rsid w:val="00B309F3"/>
    <w:rsid w:val="00B334E1"/>
    <w:rsid w:val="00B3400F"/>
    <w:rsid w:val="00B36DB3"/>
    <w:rsid w:val="00B37747"/>
    <w:rsid w:val="00B40A54"/>
    <w:rsid w:val="00B4181A"/>
    <w:rsid w:val="00B41A7A"/>
    <w:rsid w:val="00B435A3"/>
    <w:rsid w:val="00B4534A"/>
    <w:rsid w:val="00B46EBF"/>
    <w:rsid w:val="00B50236"/>
    <w:rsid w:val="00B54A99"/>
    <w:rsid w:val="00B55434"/>
    <w:rsid w:val="00B57A95"/>
    <w:rsid w:val="00B63242"/>
    <w:rsid w:val="00B637D3"/>
    <w:rsid w:val="00B64E71"/>
    <w:rsid w:val="00B64FEC"/>
    <w:rsid w:val="00B6515F"/>
    <w:rsid w:val="00B65729"/>
    <w:rsid w:val="00B663F0"/>
    <w:rsid w:val="00B67D62"/>
    <w:rsid w:val="00B72B04"/>
    <w:rsid w:val="00B76A04"/>
    <w:rsid w:val="00B80074"/>
    <w:rsid w:val="00B806BD"/>
    <w:rsid w:val="00B811BC"/>
    <w:rsid w:val="00B81FB7"/>
    <w:rsid w:val="00B84C3B"/>
    <w:rsid w:val="00B85A20"/>
    <w:rsid w:val="00B86885"/>
    <w:rsid w:val="00B9183B"/>
    <w:rsid w:val="00B94088"/>
    <w:rsid w:val="00B945F4"/>
    <w:rsid w:val="00B964D1"/>
    <w:rsid w:val="00B97011"/>
    <w:rsid w:val="00BA2094"/>
    <w:rsid w:val="00BA414E"/>
    <w:rsid w:val="00BA4503"/>
    <w:rsid w:val="00BA5718"/>
    <w:rsid w:val="00BA6B68"/>
    <w:rsid w:val="00BA6D38"/>
    <w:rsid w:val="00BA7F76"/>
    <w:rsid w:val="00BB0956"/>
    <w:rsid w:val="00BB0B2D"/>
    <w:rsid w:val="00BB3607"/>
    <w:rsid w:val="00BB39A5"/>
    <w:rsid w:val="00BB4A2A"/>
    <w:rsid w:val="00BB616D"/>
    <w:rsid w:val="00BC03E9"/>
    <w:rsid w:val="00BC3763"/>
    <w:rsid w:val="00BC3847"/>
    <w:rsid w:val="00BC5D37"/>
    <w:rsid w:val="00BC6A01"/>
    <w:rsid w:val="00BD0462"/>
    <w:rsid w:val="00BD1DAE"/>
    <w:rsid w:val="00BD2702"/>
    <w:rsid w:val="00BD5063"/>
    <w:rsid w:val="00BD512E"/>
    <w:rsid w:val="00BD582D"/>
    <w:rsid w:val="00BE1298"/>
    <w:rsid w:val="00BE348F"/>
    <w:rsid w:val="00BE4B59"/>
    <w:rsid w:val="00BE4B73"/>
    <w:rsid w:val="00BE5E30"/>
    <w:rsid w:val="00BE6503"/>
    <w:rsid w:val="00BE7310"/>
    <w:rsid w:val="00BE746C"/>
    <w:rsid w:val="00BF0054"/>
    <w:rsid w:val="00BF03B6"/>
    <w:rsid w:val="00BF1A6D"/>
    <w:rsid w:val="00BF355D"/>
    <w:rsid w:val="00BF43A4"/>
    <w:rsid w:val="00BF45B3"/>
    <w:rsid w:val="00BF49DD"/>
    <w:rsid w:val="00BF68E1"/>
    <w:rsid w:val="00C02E2E"/>
    <w:rsid w:val="00C03EE5"/>
    <w:rsid w:val="00C04628"/>
    <w:rsid w:val="00C04905"/>
    <w:rsid w:val="00C05E78"/>
    <w:rsid w:val="00C06919"/>
    <w:rsid w:val="00C117C2"/>
    <w:rsid w:val="00C148FE"/>
    <w:rsid w:val="00C14EB1"/>
    <w:rsid w:val="00C20C6C"/>
    <w:rsid w:val="00C20CB0"/>
    <w:rsid w:val="00C21826"/>
    <w:rsid w:val="00C21A37"/>
    <w:rsid w:val="00C230E2"/>
    <w:rsid w:val="00C25228"/>
    <w:rsid w:val="00C26278"/>
    <w:rsid w:val="00C267F8"/>
    <w:rsid w:val="00C27FA3"/>
    <w:rsid w:val="00C32225"/>
    <w:rsid w:val="00C3260E"/>
    <w:rsid w:val="00C34338"/>
    <w:rsid w:val="00C353CA"/>
    <w:rsid w:val="00C3636D"/>
    <w:rsid w:val="00C413F9"/>
    <w:rsid w:val="00C42AF5"/>
    <w:rsid w:val="00C42DDD"/>
    <w:rsid w:val="00C4327E"/>
    <w:rsid w:val="00C44DE0"/>
    <w:rsid w:val="00C5174A"/>
    <w:rsid w:val="00C52117"/>
    <w:rsid w:val="00C526AB"/>
    <w:rsid w:val="00C55CDE"/>
    <w:rsid w:val="00C57779"/>
    <w:rsid w:val="00C5797B"/>
    <w:rsid w:val="00C60A15"/>
    <w:rsid w:val="00C614AD"/>
    <w:rsid w:val="00C62B8C"/>
    <w:rsid w:val="00C6434D"/>
    <w:rsid w:val="00C647B9"/>
    <w:rsid w:val="00C6779D"/>
    <w:rsid w:val="00C706C1"/>
    <w:rsid w:val="00C7180B"/>
    <w:rsid w:val="00C71CE5"/>
    <w:rsid w:val="00C72621"/>
    <w:rsid w:val="00C7437C"/>
    <w:rsid w:val="00C74A15"/>
    <w:rsid w:val="00C7643E"/>
    <w:rsid w:val="00C7655E"/>
    <w:rsid w:val="00C76733"/>
    <w:rsid w:val="00C8022D"/>
    <w:rsid w:val="00C80389"/>
    <w:rsid w:val="00C83ACE"/>
    <w:rsid w:val="00C840F7"/>
    <w:rsid w:val="00C853E0"/>
    <w:rsid w:val="00C85808"/>
    <w:rsid w:val="00C879E9"/>
    <w:rsid w:val="00C87DA6"/>
    <w:rsid w:val="00C87FD6"/>
    <w:rsid w:val="00C92367"/>
    <w:rsid w:val="00C92730"/>
    <w:rsid w:val="00C93575"/>
    <w:rsid w:val="00C9609F"/>
    <w:rsid w:val="00C96318"/>
    <w:rsid w:val="00CA1935"/>
    <w:rsid w:val="00CA1E35"/>
    <w:rsid w:val="00CA4A49"/>
    <w:rsid w:val="00CA548A"/>
    <w:rsid w:val="00CB0B39"/>
    <w:rsid w:val="00CB1263"/>
    <w:rsid w:val="00CB1A6E"/>
    <w:rsid w:val="00CB1BF8"/>
    <w:rsid w:val="00CB22DA"/>
    <w:rsid w:val="00CB2AAE"/>
    <w:rsid w:val="00CB703C"/>
    <w:rsid w:val="00CB7AD2"/>
    <w:rsid w:val="00CC0825"/>
    <w:rsid w:val="00CC08A9"/>
    <w:rsid w:val="00CC244C"/>
    <w:rsid w:val="00CC2514"/>
    <w:rsid w:val="00CC3158"/>
    <w:rsid w:val="00CC3E88"/>
    <w:rsid w:val="00CC6FDE"/>
    <w:rsid w:val="00CC71ED"/>
    <w:rsid w:val="00CD1E81"/>
    <w:rsid w:val="00CD2085"/>
    <w:rsid w:val="00CD216E"/>
    <w:rsid w:val="00CD3A88"/>
    <w:rsid w:val="00CD3DC1"/>
    <w:rsid w:val="00CD4A36"/>
    <w:rsid w:val="00CE1354"/>
    <w:rsid w:val="00CE2201"/>
    <w:rsid w:val="00CE37E8"/>
    <w:rsid w:val="00CE4D14"/>
    <w:rsid w:val="00CE5F74"/>
    <w:rsid w:val="00CE6CAE"/>
    <w:rsid w:val="00CF2CFC"/>
    <w:rsid w:val="00CF3511"/>
    <w:rsid w:val="00CF51AB"/>
    <w:rsid w:val="00CF53AC"/>
    <w:rsid w:val="00CF5ED5"/>
    <w:rsid w:val="00CF7671"/>
    <w:rsid w:val="00CF79EE"/>
    <w:rsid w:val="00D0079D"/>
    <w:rsid w:val="00D0114F"/>
    <w:rsid w:val="00D0118D"/>
    <w:rsid w:val="00D01E4E"/>
    <w:rsid w:val="00D0452A"/>
    <w:rsid w:val="00D048CE"/>
    <w:rsid w:val="00D05C61"/>
    <w:rsid w:val="00D06989"/>
    <w:rsid w:val="00D106B4"/>
    <w:rsid w:val="00D13BC1"/>
    <w:rsid w:val="00D14006"/>
    <w:rsid w:val="00D15132"/>
    <w:rsid w:val="00D167E8"/>
    <w:rsid w:val="00D21747"/>
    <w:rsid w:val="00D21A6F"/>
    <w:rsid w:val="00D26101"/>
    <w:rsid w:val="00D2631F"/>
    <w:rsid w:val="00D266F1"/>
    <w:rsid w:val="00D27BFD"/>
    <w:rsid w:val="00D311F2"/>
    <w:rsid w:val="00D31C33"/>
    <w:rsid w:val="00D3403B"/>
    <w:rsid w:val="00D4124D"/>
    <w:rsid w:val="00D41DEF"/>
    <w:rsid w:val="00D43245"/>
    <w:rsid w:val="00D43EA2"/>
    <w:rsid w:val="00D4434E"/>
    <w:rsid w:val="00D477ED"/>
    <w:rsid w:val="00D47C83"/>
    <w:rsid w:val="00D52D3D"/>
    <w:rsid w:val="00D54BA2"/>
    <w:rsid w:val="00D56B56"/>
    <w:rsid w:val="00D5771A"/>
    <w:rsid w:val="00D57E98"/>
    <w:rsid w:val="00D60050"/>
    <w:rsid w:val="00D612EA"/>
    <w:rsid w:val="00D6170E"/>
    <w:rsid w:val="00D61756"/>
    <w:rsid w:val="00D62E3E"/>
    <w:rsid w:val="00D6589D"/>
    <w:rsid w:val="00D674FA"/>
    <w:rsid w:val="00D71F0B"/>
    <w:rsid w:val="00D72DE4"/>
    <w:rsid w:val="00D7460B"/>
    <w:rsid w:val="00D751C6"/>
    <w:rsid w:val="00D818D5"/>
    <w:rsid w:val="00D8285E"/>
    <w:rsid w:val="00D82BA8"/>
    <w:rsid w:val="00D83464"/>
    <w:rsid w:val="00D841DC"/>
    <w:rsid w:val="00D84D37"/>
    <w:rsid w:val="00D86C7E"/>
    <w:rsid w:val="00D86C8C"/>
    <w:rsid w:val="00D91913"/>
    <w:rsid w:val="00D92034"/>
    <w:rsid w:val="00D9236A"/>
    <w:rsid w:val="00D923AB"/>
    <w:rsid w:val="00D934B9"/>
    <w:rsid w:val="00D94FA1"/>
    <w:rsid w:val="00D96141"/>
    <w:rsid w:val="00D97756"/>
    <w:rsid w:val="00DA0481"/>
    <w:rsid w:val="00DA1AD9"/>
    <w:rsid w:val="00DA322E"/>
    <w:rsid w:val="00DA32C2"/>
    <w:rsid w:val="00DA3D5C"/>
    <w:rsid w:val="00DA5C23"/>
    <w:rsid w:val="00DA679F"/>
    <w:rsid w:val="00DA7933"/>
    <w:rsid w:val="00DB141D"/>
    <w:rsid w:val="00DB28AE"/>
    <w:rsid w:val="00DB6606"/>
    <w:rsid w:val="00DB7003"/>
    <w:rsid w:val="00DB7CD6"/>
    <w:rsid w:val="00DC15F6"/>
    <w:rsid w:val="00DC205E"/>
    <w:rsid w:val="00DC27E2"/>
    <w:rsid w:val="00DC2C6B"/>
    <w:rsid w:val="00DC34AF"/>
    <w:rsid w:val="00DC652A"/>
    <w:rsid w:val="00DC742A"/>
    <w:rsid w:val="00DC755B"/>
    <w:rsid w:val="00DC76A5"/>
    <w:rsid w:val="00DC7F67"/>
    <w:rsid w:val="00DD10D4"/>
    <w:rsid w:val="00DD1C7A"/>
    <w:rsid w:val="00DD27B5"/>
    <w:rsid w:val="00DD2D37"/>
    <w:rsid w:val="00DD4E32"/>
    <w:rsid w:val="00DD5368"/>
    <w:rsid w:val="00DD76B5"/>
    <w:rsid w:val="00DE5D8C"/>
    <w:rsid w:val="00DE5EE5"/>
    <w:rsid w:val="00DE6938"/>
    <w:rsid w:val="00DF03EC"/>
    <w:rsid w:val="00DF0523"/>
    <w:rsid w:val="00DF0A1F"/>
    <w:rsid w:val="00DF0D13"/>
    <w:rsid w:val="00DF1D68"/>
    <w:rsid w:val="00DF3D2E"/>
    <w:rsid w:val="00DF58A9"/>
    <w:rsid w:val="00DF5C5F"/>
    <w:rsid w:val="00DF66C3"/>
    <w:rsid w:val="00E00810"/>
    <w:rsid w:val="00E00944"/>
    <w:rsid w:val="00E00A09"/>
    <w:rsid w:val="00E0170F"/>
    <w:rsid w:val="00E02DEB"/>
    <w:rsid w:val="00E064A8"/>
    <w:rsid w:val="00E136DF"/>
    <w:rsid w:val="00E1483D"/>
    <w:rsid w:val="00E20331"/>
    <w:rsid w:val="00E21EE7"/>
    <w:rsid w:val="00E21EEF"/>
    <w:rsid w:val="00E2412C"/>
    <w:rsid w:val="00E26B77"/>
    <w:rsid w:val="00E27AD5"/>
    <w:rsid w:val="00E3182F"/>
    <w:rsid w:val="00E3222B"/>
    <w:rsid w:val="00E36037"/>
    <w:rsid w:val="00E36DDB"/>
    <w:rsid w:val="00E372AF"/>
    <w:rsid w:val="00E37C27"/>
    <w:rsid w:val="00E423A6"/>
    <w:rsid w:val="00E42C30"/>
    <w:rsid w:val="00E42CC4"/>
    <w:rsid w:val="00E437C9"/>
    <w:rsid w:val="00E44140"/>
    <w:rsid w:val="00E459D9"/>
    <w:rsid w:val="00E46F2F"/>
    <w:rsid w:val="00E5329D"/>
    <w:rsid w:val="00E536B4"/>
    <w:rsid w:val="00E5592F"/>
    <w:rsid w:val="00E563CB"/>
    <w:rsid w:val="00E61F5C"/>
    <w:rsid w:val="00E65791"/>
    <w:rsid w:val="00E65D65"/>
    <w:rsid w:val="00E67A69"/>
    <w:rsid w:val="00E722DC"/>
    <w:rsid w:val="00E75E89"/>
    <w:rsid w:val="00E765CF"/>
    <w:rsid w:val="00E81565"/>
    <w:rsid w:val="00E8198C"/>
    <w:rsid w:val="00E82314"/>
    <w:rsid w:val="00E8345F"/>
    <w:rsid w:val="00E8367B"/>
    <w:rsid w:val="00E905FA"/>
    <w:rsid w:val="00E92DBF"/>
    <w:rsid w:val="00E95155"/>
    <w:rsid w:val="00E955C2"/>
    <w:rsid w:val="00E95888"/>
    <w:rsid w:val="00E965E8"/>
    <w:rsid w:val="00E9742F"/>
    <w:rsid w:val="00E975B2"/>
    <w:rsid w:val="00EA0CB7"/>
    <w:rsid w:val="00EA1F13"/>
    <w:rsid w:val="00EA5172"/>
    <w:rsid w:val="00EB09DA"/>
    <w:rsid w:val="00EB0DFA"/>
    <w:rsid w:val="00EB114C"/>
    <w:rsid w:val="00EB3D0E"/>
    <w:rsid w:val="00EB41BE"/>
    <w:rsid w:val="00EB6256"/>
    <w:rsid w:val="00EB78A7"/>
    <w:rsid w:val="00EB7E2F"/>
    <w:rsid w:val="00EC00F8"/>
    <w:rsid w:val="00EC01B8"/>
    <w:rsid w:val="00EC04D3"/>
    <w:rsid w:val="00EC3F50"/>
    <w:rsid w:val="00EC4284"/>
    <w:rsid w:val="00EC5F7C"/>
    <w:rsid w:val="00EC65BE"/>
    <w:rsid w:val="00ED0C4F"/>
    <w:rsid w:val="00ED18A0"/>
    <w:rsid w:val="00ED1C7C"/>
    <w:rsid w:val="00ED2199"/>
    <w:rsid w:val="00ED568D"/>
    <w:rsid w:val="00ED5A33"/>
    <w:rsid w:val="00ED5BDE"/>
    <w:rsid w:val="00ED60D7"/>
    <w:rsid w:val="00ED7510"/>
    <w:rsid w:val="00EE04B4"/>
    <w:rsid w:val="00EE6EE5"/>
    <w:rsid w:val="00EE78BC"/>
    <w:rsid w:val="00EF048F"/>
    <w:rsid w:val="00EF120E"/>
    <w:rsid w:val="00EF18AD"/>
    <w:rsid w:val="00EF383C"/>
    <w:rsid w:val="00EF3C56"/>
    <w:rsid w:val="00EF549A"/>
    <w:rsid w:val="00EF5DFA"/>
    <w:rsid w:val="00EF6F78"/>
    <w:rsid w:val="00EF7C18"/>
    <w:rsid w:val="00F0165D"/>
    <w:rsid w:val="00F12098"/>
    <w:rsid w:val="00F203A2"/>
    <w:rsid w:val="00F22FA7"/>
    <w:rsid w:val="00F24AAD"/>
    <w:rsid w:val="00F24C83"/>
    <w:rsid w:val="00F27C48"/>
    <w:rsid w:val="00F30794"/>
    <w:rsid w:val="00F308AB"/>
    <w:rsid w:val="00F31EC9"/>
    <w:rsid w:val="00F33656"/>
    <w:rsid w:val="00F426C9"/>
    <w:rsid w:val="00F431D5"/>
    <w:rsid w:val="00F468FF"/>
    <w:rsid w:val="00F55604"/>
    <w:rsid w:val="00F562BF"/>
    <w:rsid w:val="00F63B2E"/>
    <w:rsid w:val="00F64F94"/>
    <w:rsid w:val="00F6530F"/>
    <w:rsid w:val="00F662C1"/>
    <w:rsid w:val="00F66B5A"/>
    <w:rsid w:val="00F673A6"/>
    <w:rsid w:val="00F75ABF"/>
    <w:rsid w:val="00F80C3A"/>
    <w:rsid w:val="00F80D72"/>
    <w:rsid w:val="00F82287"/>
    <w:rsid w:val="00F823B5"/>
    <w:rsid w:val="00F83B36"/>
    <w:rsid w:val="00F83C26"/>
    <w:rsid w:val="00F83DFD"/>
    <w:rsid w:val="00F90D4E"/>
    <w:rsid w:val="00F91ABA"/>
    <w:rsid w:val="00F91EB7"/>
    <w:rsid w:val="00F92784"/>
    <w:rsid w:val="00F9281C"/>
    <w:rsid w:val="00F94028"/>
    <w:rsid w:val="00F96ACA"/>
    <w:rsid w:val="00FA0124"/>
    <w:rsid w:val="00FA50BD"/>
    <w:rsid w:val="00FA74EC"/>
    <w:rsid w:val="00FB0D17"/>
    <w:rsid w:val="00FB3FE8"/>
    <w:rsid w:val="00FB5723"/>
    <w:rsid w:val="00FB6C44"/>
    <w:rsid w:val="00FB70DE"/>
    <w:rsid w:val="00FC0BEA"/>
    <w:rsid w:val="00FC1469"/>
    <w:rsid w:val="00FC2E5F"/>
    <w:rsid w:val="00FC4DF8"/>
    <w:rsid w:val="00FC525F"/>
    <w:rsid w:val="00FC5994"/>
    <w:rsid w:val="00FC780B"/>
    <w:rsid w:val="00FC7CFF"/>
    <w:rsid w:val="00FD0F61"/>
    <w:rsid w:val="00FD33EF"/>
    <w:rsid w:val="00FD3EBE"/>
    <w:rsid w:val="00FD7ABD"/>
    <w:rsid w:val="00FE4D87"/>
    <w:rsid w:val="00FE5E8F"/>
    <w:rsid w:val="00FE7D0D"/>
    <w:rsid w:val="00FF27F3"/>
    <w:rsid w:val="00FF68F7"/>
    <w:rsid w:val="00FF6DDE"/>
    <w:rsid w:val="2EF78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8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8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iPriority="2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auto"/>
    </w:pPr>
    <w:rPr>
      <w:rFonts w:ascii="Times New Roman" w:hAnsi="Times New Roman" w:eastAsia="宋体" w:cstheme="minorBidi"/>
      <w:kern w:val="2"/>
      <w:sz w:val="24"/>
      <w:szCs w:val="24"/>
      <w:lang w:val="en-US" w:eastAsia="zh-CN" w:bidi="ar-SA"/>
    </w:rPr>
  </w:style>
  <w:style w:type="paragraph" w:styleId="2">
    <w:name w:val="heading 1"/>
    <w:basedOn w:val="1"/>
    <w:next w:val="1"/>
    <w:link w:val="24"/>
    <w:autoRedefine/>
    <w:qFormat/>
    <w:uiPriority w:val="9"/>
    <w:pPr>
      <w:keepNext/>
      <w:keepLines/>
      <w:pageBreakBefore/>
      <w:spacing w:before="400" w:after="600" w:line="240" w:lineRule="auto"/>
      <w:jc w:val="center"/>
      <w:outlineLvl w:val="0"/>
    </w:pPr>
    <w:rPr>
      <w:rFonts w:eastAsia="黑体"/>
      <w:b/>
      <w:bCs/>
      <w:kern w:val="44"/>
      <w:sz w:val="44"/>
      <w:szCs w:val="44"/>
    </w:rPr>
  </w:style>
  <w:style w:type="paragraph" w:styleId="3">
    <w:name w:val="heading 2"/>
    <w:basedOn w:val="1"/>
    <w:next w:val="1"/>
    <w:link w:val="23"/>
    <w:autoRedefine/>
    <w:unhideWhenUsed/>
    <w:qFormat/>
    <w:uiPriority w:val="9"/>
    <w:pPr>
      <w:keepNext/>
      <w:keepLines/>
      <w:spacing w:before="180" w:after="100" w:line="240" w:lineRule="auto"/>
      <w:outlineLvl w:val="1"/>
    </w:pPr>
    <w:rPr>
      <w:rFonts w:eastAsia="黑体" w:cstheme="majorBidi"/>
      <w:b/>
      <w:bCs/>
      <w:sz w:val="30"/>
      <w:szCs w:val="32"/>
    </w:rPr>
  </w:style>
  <w:style w:type="paragraph" w:styleId="4">
    <w:name w:val="heading 3"/>
    <w:basedOn w:val="1"/>
    <w:next w:val="1"/>
    <w:link w:val="25"/>
    <w:autoRedefine/>
    <w:unhideWhenUsed/>
    <w:qFormat/>
    <w:uiPriority w:val="9"/>
    <w:pPr>
      <w:keepNext/>
      <w:keepLines/>
      <w:spacing w:before="120" w:after="100" w:line="240" w:lineRule="auto"/>
      <w:ind w:left="723" w:hanging="723" w:hangingChars="300"/>
      <w:outlineLvl w:val="2"/>
    </w:pPr>
    <w:rPr>
      <w:b/>
      <w:bCs/>
      <w:szCs w:val="32"/>
    </w:rPr>
  </w:style>
  <w:style w:type="paragraph" w:styleId="5">
    <w:name w:val="heading 4"/>
    <w:basedOn w:val="1"/>
    <w:next w:val="1"/>
    <w:link w:val="26"/>
    <w:autoRedefine/>
    <w:unhideWhenUsed/>
    <w:qFormat/>
    <w:uiPriority w:val="9"/>
    <w:pPr>
      <w:keepNext/>
      <w:keepLines/>
      <w:spacing w:before="80" w:after="40"/>
      <w:outlineLvl w:val="3"/>
    </w:pPr>
    <w:rPr>
      <w:rFonts w:cstheme="majorBidi"/>
      <w:bCs/>
      <w:szCs w:val="28"/>
    </w:rPr>
  </w:style>
  <w:style w:type="paragraph" w:styleId="6">
    <w:name w:val="heading 5"/>
    <w:basedOn w:val="1"/>
    <w:next w:val="1"/>
    <w:link w:val="49"/>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52"/>
    <w:unhideWhenUsed/>
    <w:qFormat/>
    <w:uiPriority w:val="9"/>
    <w:pPr>
      <w:keepNext/>
      <w:keepLines/>
      <w:spacing w:before="240" w:after="64" w:line="320" w:lineRule="auto"/>
      <w:outlineLvl w:val="5"/>
    </w:pPr>
    <w:rPr>
      <w:rFonts w:asciiTheme="majorHAnsi" w:hAnsiTheme="majorHAnsi" w:eastAsiaTheme="majorEastAsia" w:cstheme="majorBidi"/>
      <w:b/>
      <w:bCs/>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47"/>
    <w:semiHidden/>
    <w:unhideWhenUsed/>
    <w:uiPriority w:val="99"/>
  </w:style>
  <w:style w:type="paragraph" w:styleId="9">
    <w:name w:val="Balloon Text"/>
    <w:basedOn w:val="1"/>
    <w:link w:val="39"/>
    <w:semiHidden/>
    <w:unhideWhenUsed/>
    <w:uiPriority w:val="99"/>
    <w:pPr>
      <w:spacing w:line="240" w:lineRule="auto"/>
    </w:pPr>
    <w:rPr>
      <w:sz w:val="18"/>
      <w:szCs w:val="18"/>
    </w:rPr>
  </w:style>
  <w:style w:type="paragraph" w:styleId="10">
    <w:name w:val="footer"/>
    <w:basedOn w:val="1"/>
    <w:link w:val="36"/>
    <w:unhideWhenUsed/>
    <w:uiPriority w:val="99"/>
    <w:pPr>
      <w:tabs>
        <w:tab w:val="center" w:pos="4153"/>
        <w:tab w:val="right" w:pos="8306"/>
      </w:tabs>
      <w:snapToGrid w:val="0"/>
      <w:spacing w:line="240" w:lineRule="auto"/>
    </w:pPr>
    <w:rPr>
      <w:sz w:val="18"/>
      <w:szCs w:val="18"/>
    </w:rPr>
  </w:style>
  <w:style w:type="paragraph" w:styleId="11">
    <w:name w:val="header"/>
    <w:basedOn w:val="1"/>
    <w:link w:val="34"/>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2">
    <w:name w:val="toc 1"/>
    <w:basedOn w:val="1"/>
    <w:next w:val="1"/>
    <w:autoRedefine/>
    <w:unhideWhenUsed/>
    <w:qFormat/>
    <w:uiPriority w:val="39"/>
    <w:rPr>
      <w:b/>
    </w:rPr>
  </w:style>
  <w:style w:type="paragraph" w:styleId="13">
    <w:name w:val="Subtitle"/>
    <w:basedOn w:val="1"/>
    <w:next w:val="1"/>
    <w:link w:val="29"/>
    <w:autoRedefine/>
    <w:qFormat/>
    <w:uiPriority w:val="89"/>
    <w:pPr>
      <w:spacing w:before="100" w:after="100" w:line="240" w:lineRule="auto"/>
      <w:ind w:left="1418"/>
    </w:pPr>
    <w:rPr>
      <w:bCs/>
      <w:kern w:val="28"/>
      <w:sz w:val="36"/>
      <w:szCs w:val="32"/>
    </w:rPr>
  </w:style>
  <w:style w:type="paragraph" w:styleId="14">
    <w:name w:val="toc 2"/>
    <w:basedOn w:val="1"/>
    <w:next w:val="1"/>
    <w:autoRedefine/>
    <w:unhideWhenUsed/>
    <w:qFormat/>
    <w:uiPriority w:val="39"/>
    <w:pPr>
      <w:spacing w:line="240" w:lineRule="auto"/>
      <w:ind w:left="200" w:leftChars="200"/>
    </w:pPr>
    <w:rPr>
      <w:sz w:val="21"/>
    </w:rPr>
  </w:style>
  <w:style w:type="paragraph" w:styleId="15">
    <w:name w:val="Title"/>
    <w:basedOn w:val="1"/>
    <w:next w:val="1"/>
    <w:link w:val="28"/>
    <w:autoRedefine/>
    <w:qFormat/>
    <w:uiPriority w:val="89"/>
    <w:pPr>
      <w:spacing w:line="240" w:lineRule="auto"/>
      <w:ind w:left="1418"/>
    </w:pPr>
    <w:rPr>
      <w:rFonts w:cstheme="majorBidi"/>
      <w:b/>
      <w:bCs/>
      <w:spacing w:val="40"/>
      <w:sz w:val="84"/>
      <w:szCs w:val="32"/>
    </w:rPr>
  </w:style>
  <w:style w:type="paragraph" w:styleId="16">
    <w:name w:val="annotation subject"/>
    <w:basedOn w:val="8"/>
    <w:next w:val="8"/>
    <w:link w:val="48"/>
    <w:semiHidden/>
    <w:unhideWhenUsed/>
    <w:uiPriority w:val="99"/>
    <w:rPr>
      <w:b/>
      <w:bCs/>
    </w:rPr>
  </w:style>
  <w:style w:type="table" w:styleId="18">
    <w:name w:val="Table Grid"/>
    <w:basedOn w:val="17"/>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cantSplit/>
    </w:trPr>
    <w:tcPr>
      <w:vAlign w:val="center"/>
    </w:tcPr>
  </w:style>
  <w:style w:type="character" w:styleId="20">
    <w:name w:val="Strong"/>
    <w:basedOn w:val="19"/>
    <w:qFormat/>
    <w:uiPriority w:val="22"/>
    <w:rPr>
      <w:b/>
      <w:bCs/>
    </w:rPr>
  </w:style>
  <w:style w:type="character" w:styleId="21">
    <w:name w:val="Hyperlink"/>
    <w:basedOn w:val="19"/>
    <w:unhideWhenUsed/>
    <w:uiPriority w:val="99"/>
    <w:rPr>
      <w:color w:val="0563C1" w:themeColor="hyperlink"/>
      <w:u w:val="single"/>
      <w14:textFill>
        <w14:solidFill>
          <w14:schemeClr w14:val="hlink"/>
        </w14:solidFill>
      </w14:textFill>
    </w:rPr>
  </w:style>
  <w:style w:type="character" w:styleId="22">
    <w:name w:val="annotation reference"/>
    <w:basedOn w:val="19"/>
    <w:semiHidden/>
    <w:unhideWhenUsed/>
    <w:uiPriority w:val="99"/>
    <w:rPr>
      <w:sz w:val="21"/>
      <w:szCs w:val="21"/>
    </w:rPr>
  </w:style>
  <w:style w:type="character" w:customStyle="1" w:styleId="23">
    <w:name w:val="标题 2 字符"/>
    <w:basedOn w:val="19"/>
    <w:link w:val="3"/>
    <w:uiPriority w:val="9"/>
    <w:rPr>
      <w:rFonts w:eastAsia="黑体" w:cstheme="majorBidi"/>
      <w:b/>
      <w:bCs/>
      <w:sz w:val="30"/>
      <w:szCs w:val="32"/>
    </w:rPr>
  </w:style>
  <w:style w:type="character" w:customStyle="1" w:styleId="24">
    <w:name w:val="标题 1 字符"/>
    <w:basedOn w:val="19"/>
    <w:link w:val="2"/>
    <w:uiPriority w:val="9"/>
    <w:rPr>
      <w:rFonts w:eastAsia="黑体"/>
      <w:b/>
      <w:bCs/>
      <w:kern w:val="44"/>
      <w:sz w:val="44"/>
      <w:szCs w:val="44"/>
    </w:rPr>
  </w:style>
  <w:style w:type="character" w:customStyle="1" w:styleId="25">
    <w:name w:val="标题 3 字符"/>
    <w:basedOn w:val="19"/>
    <w:link w:val="4"/>
    <w:uiPriority w:val="9"/>
    <w:rPr>
      <w:b/>
      <w:bCs/>
      <w:szCs w:val="32"/>
    </w:rPr>
  </w:style>
  <w:style w:type="character" w:customStyle="1" w:styleId="26">
    <w:name w:val="标题 4 字符"/>
    <w:basedOn w:val="19"/>
    <w:link w:val="5"/>
    <w:uiPriority w:val="9"/>
    <w:rPr>
      <w:rFonts w:ascii="Times New Roman" w:hAnsi="Times New Roman" w:eastAsia="宋体" w:cstheme="majorBidi"/>
      <w:bCs/>
      <w:sz w:val="24"/>
      <w:szCs w:val="28"/>
    </w:rPr>
  </w:style>
  <w:style w:type="paragraph" w:styleId="27">
    <w:name w:val="No Spacing"/>
    <w:qFormat/>
    <w:uiPriority w:val="1"/>
    <w:pPr>
      <w:widowControl w:val="0"/>
      <w:spacing w:line="300" w:lineRule="auto"/>
    </w:pPr>
    <w:rPr>
      <w:rFonts w:ascii="Times New Roman" w:hAnsi="Times New Roman" w:eastAsia="宋体" w:cstheme="minorBidi"/>
      <w:kern w:val="2"/>
      <w:sz w:val="24"/>
      <w:szCs w:val="24"/>
      <w:lang w:val="en-US" w:eastAsia="zh-CN" w:bidi="ar-SA"/>
    </w:rPr>
  </w:style>
  <w:style w:type="character" w:customStyle="1" w:styleId="28">
    <w:name w:val="标题 字符"/>
    <w:basedOn w:val="19"/>
    <w:link w:val="15"/>
    <w:uiPriority w:val="89"/>
    <w:rPr>
      <w:rFonts w:cstheme="majorBidi"/>
      <w:b/>
      <w:bCs/>
      <w:spacing w:val="40"/>
      <w:sz w:val="84"/>
      <w:szCs w:val="32"/>
    </w:rPr>
  </w:style>
  <w:style w:type="character" w:customStyle="1" w:styleId="29">
    <w:name w:val="副标题 字符"/>
    <w:basedOn w:val="19"/>
    <w:link w:val="13"/>
    <w:uiPriority w:val="89"/>
    <w:rPr>
      <w:bCs/>
      <w:kern w:val="28"/>
      <w:sz w:val="36"/>
      <w:szCs w:val="32"/>
    </w:rPr>
  </w:style>
  <w:style w:type="paragraph" w:styleId="30">
    <w:name w:val="List Paragraph"/>
    <w:basedOn w:val="1"/>
    <w:next w:val="1"/>
    <w:autoRedefine/>
    <w:qFormat/>
    <w:uiPriority w:val="34"/>
    <w:pPr>
      <w:ind w:firstLine="480" w:firstLineChars="200"/>
    </w:pPr>
  </w:style>
  <w:style w:type="paragraph" w:customStyle="1" w:styleId="31">
    <w:name w:val="表头1"/>
    <w:basedOn w:val="1"/>
    <w:next w:val="1"/>
    <w:autoRedefine/>
    <w:qFormat/>
    <w:uiPriority w:val="14"/>
    <w:pPr>
      <w:spacing w:line="240" w:lineRule="auto"/>
      <w:jc w:val="center"/>
    </w:pPr>
    <w:rPr>
      <w:b/>
      <w:sz w:val="21"/>
    </w:rPr>
  </w:style>
  <w:style w:type="paragraph" w:customStyle="1" w:styleId="32">
    <w:name w:val="图表名称"/>
    <w:basedOn w:val="1"/>
    <w:next w:val="1"/>
    <w:autoRedefine/>
    <w:qFormat/>
    <w:uiPriority w:val="14"/>
    <w:pPr>
      <w:keepNext/>
      <w:spacing w:after="156" w:afterLines="50" w:line="240" w:lineRule="auto"/>
      <w:jc w:val="center"/>
    </w:pPr>
    <w:rPr>
      <w:rFonts w:eastAsia="黑体"/>
      <w:b/>
      <w:sz w:val="21"/>
    </w:rPr>
  </w:style>
  <w:style w:type="paragraph" w:customStyle="1" w:styleId="33">
    <w:name w:val="表文1"/>
    <w:basedOn w:val="1"/>
    <w:next w:val="1"/>
    <w:autoRedefine/>
    <w:qFormat/>
    <w:uiPriority w:val="14"/>
    <w:pPr>
      <w:spacing w:line="240" w:lineRule="auto"/>
      <w:ind w:left="360" w:leftChars="150"/>
    </w:pPr>
    <w:rPr>
      <w:sz w:val="21"/>
    </w:rPr>
  </w:style>
  <w:style w:type="character" w:customStyle="1" w:styleId="34">
    <w:name w:val="页眉 字符"/>
    <w:basedOn w:val="19"/>
    <w:link w:val="11"/>
    <w:uiPriority w:val="99"/>
    <w:rPr>
      <w:sz w:val="18"/>
      <w:szCs w:val="18"/>
    </w:rPr>
  </w:style>
  <w:style w:type="paragraph" w:customStyle="1" w:styleId="35">
    <w:name w:val="封底-厂名"/>
    <w:basedOn w:val="1"/>
    <w:next w:val="1"/>
    <w:autoRedefine/>
    <w:qFormat/>
    <w:uiPriority w:val="90"/>
    <w:pPr>
      <w:spacing w:line="240" w:lineRule="auto"/>
    </w:pPr>
    <w:rPr>
      <w:sz w:val="28"/>
    </w:rPr>
  </w:style>
  <w:style w:type="character" w:customStyle="1" w:styleId="36">
    <w:name w:val="页脚 字符"/>
    <w:basedOn w:val="19"/>
    <w:link w:val="10"/>
    <w:uiPriority w:val="99"/>
    <w:rPr>
      <w:sz w:val="18"/>
      <w:szCs w:val="18"/>
    </w:rPr>
  </w:style>
  <w:style w:type="paragraph" w:customStyle="1" w:styleId="37">
    <w:name w:val="封面-厂名（中）"/>
    <w:basedOn w:val="1"/>
    <w:next w:val="1"/>
    <w:autoRedefine/>
    <w:qFormat/>
    <w:uiPriority w:val="90"/>
    <w:pPr>
      <w:spacing w:before="5616" w:beforeLines="1800" w:line="240" w:lineRule="auto"/>
      <w:jc w:val="right"/>
    </w:pPr>
    <w:rPr>
      <w:rFonts w:eastAsia="楷体"/>
      <w:sz w:val="32"/>
    </w:rPr>
  </w:style>
  <w:style w:type="paragraph" w:customStyle="1" w:styleId="38">
    <w:name w:val="封面-厂名（英）"/>
    <w:basedOn w:val="1"/>
    <w:next w:val="1"/>
    <w:autoRedefine/>
    <w:qFormat/>
    <w:uiPriority w:val="90"/>
    <w:pPr>
      <w:spacing w:line="240" w:lineRule="auto"/>
      <w:jc w:val="right"/>
    </w:pPr>
    <w:rPr>
      <w:sz w:val="21"/>
    </w:rPr>
  </w:style>
  <w:style w:type="character" w:customStyle="1" w:styleId="39">
    <w:name w:val="批注框文本 字符"/>
    <w:basedOn w:val="19"/>
    <w:link w:val="9"/>
    <w:semiHidden/>
    <w:uiPriority w:val="99"/>
    <w:rPr>
      <w:sz w:val="18"/>
      <w:szCs w:val="18"/>
    </w:rPr>
  </w:style>
  <w:style w:type="table" w:customStyle="1" w:styleId="40">
    <w:name w:val="Plain Table 4"/>
    <w:basedOn w:val="17"/>
    <w:uiPriority w:val="44"/>
    <w:pPr>
      <w:spacing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41">
    <w:name w:val="目录"/>
    <w:basedOn w:val="1"/>
    <w:next w:val="1"/>
    <w:autoRedefine/>
    <w:qFormat/>
    <w:uiPriority w:val="90"/>
    <w:pPr>
      <w:keepLines/>
      <w:pageBreakBefore/>
      <w:spacing w:before="200" w:beforeLines="200" w:after="100" w:afterLines="100" w:line="240" w:lineRule="auto"/>
      <w:jc w:val="center"/>
    </w:pPr>
    <w:rPr>
      <w:b/>
      <w:sz w:val="44"/>
    </w:rPr>
  </w:style>
  <w:style w:type="paragraph" w:customStyle="1" w:styleId="42">
    <w:name w:val="项目符号1"/>
    <w:basedOn w:val="1"/>
    <w:next w:val="1"/>
    <w:autoRedefine/>
    <w:qFormat/>
    <w:uiPriority w:val="16"/>
    <w:pPr>
      <w:numPr>
        <w:ilvl w:val="0"/>
        <w:numId w:val="1"/>
      </w:numPr>
      <w:spacing w:line="288" w:lineRule="auto"/>
      <w:ind w:left="1230" w:leftChars="250" w:hanging="630" w:hangingChars="300"/>
    </w:pPr>
    <w:rPr>
      <w:sz w:val="21"/>
    </w:rPr>
  </w:style>
  <w:style w:type="paragraph" w:customStyle="1" w:styleId="43">
    <w:name w:val="注释"/>
    <w:basedOn w:val="1"/>
    <w:next w:val="1"/>
    <w:autoRedefine/>
    <w:qFormat/>
    <w:uiPriority w:val="14"/>
    <w:pPr>
      <w:widowControl w:val="0"/>
      <w:spacing w:line="240" w:lineRule="auto"/>
      <w:ind w:left="420" w:hanging="420" w:hangingChars="200"/>
    </w:pPr>
    <w:rPr>
      <w:sz w:val="21"/>
    </w:rPr>
  </w:style>
  <w:style w:type="paragraph" w:customStyle="1" w:styleId="44">
    <w:name w:val="项目符号2"/>
    <w:basedOn w:val="1"/>
    <w:next w:val="1"/>
    <w:autoRedefine/>
    <w:qFormat/>
    <w:uiPriority w:val="16"/>
    <w:pPr>
      <w:numPr>
        <w:ilvl w:val="0"/>
        <w:numId w:val="2"/>
      </w:numPr>
      <w:spacing w:before="50" w:beforeLines="50" w:after="50" w:afterLines="50"/>
      <w:ind w:left="650" w:leftChars="250" w:hanging="400" w:hangingChars="400"/>
    </w:pPr>
  </w:style>
  <w:style w:type="paragraph" w:customStyle="1" w:styleId="45">
    <w:name w:val="标志"/>
    <w:basedOn w:val="1"/>
    <w:next w:val="1"/>
    <w:autoRedefine/>
    <w:qFormat/>
    <w:uiPriority w:val="90"/>
    <w:pPr>
      <w:widowControl w:val="0"/>
      <w:spacing w:line="240" w:lineRule="auto"/>
      <w:ind w:left="500" w:leftChars="500"/>
    </w:pPr>
    <w:rPr>
      <w:rFonts w:eastAsia="黑体"/>
      <w:sz w:val="48"/>
    </w:rPr>
  </w:style>
  <w:style w:type="paragraph" w:customStyle="1" w:styleId="46">
    <w:name w:val="项目符号1.1"/>
    <w:basedOn w:val="42"/>
    <w:next w:val="1"/>
    <w:autoRedefine/>
    <w:qFormat/>
    <w:uiPriority w:val="16"/>
    <w:pPr>
      <w:spacing w:line="240" w:lineRule="auto"/>
    </w:pPr>
  </w:style>
  <w:style w:type="character" w:customStyle="1" w:styleId="47">
    <w:name w:val="批注文字 字符"/>
    <w:basedOn w:val="19"/>
    <w:link w:val="8"/>
    <w:semiHidden/>
    <w:uiPriority w:val="99"/>
  </w:style>
  <w:style w:type="character" w:customStyle="1" w:styleId="48">
    <w:name w:val="批注主题 字符"/>
    <w:basedOn w:val="47"/>
    <w:link w:val="16"/>
    <w:semiHidden/>
    <w:uiPriority w:val="99"/>
    <w:rPr>
      <w:b/>
      <w:bCs/>
    </w:rPr>
  </w:style>
  <w:style w:type="character" w:customStyle="1" w:styleId="49">
    <w:name w:val="标题 5 字符"/>
    <w:basedOn w:val="19"/>
    <w:link w:val="6"/>
    <w:uiPriority w:val="9"/>
    <w:rPr>
      <w:b/>
      <w:bCs/>
      <w:sz w:val="28"/>
      <w:szCs w:val="28"/>
    </w:rPr>
  </w:style>
  <w:style w:type="paragraph" w:customStyle="1" w:styleId="50">
    <w:name w:val="表文2"/>
    <w:basedOn w:val="1"/>
    <w:next w:val="1"/>
    <w:autoRedefine/>
    <w:qFormat/>
    <w:uiPriority w:val="14"/>
    <w:pPr>
      <w:spacing w:line="240" w:lineRule="auto"/>
      <w:jc w:val="center"/>
    </w:pPr>
    <w:rPr>
      <w:sz w:val="21"/>
    </w:rPr>
  </w:style>
  <w:style w:type="paragraph" w:customStyle="1" w:styleId="51">
    <w:name w:val="项目符号3"/>
    <w:basedOn w:val="1"/>
    <w:next w:val="1"/>
    <w:autoRedefine/>
    <w:qFormat/>
    <w:uiPriority w:val="16"/>
    <w:pPr>
      <w:numPr>
        <w:ilvl w:val="0"/>
        <w:numId w:val="3"/>
      </w:numPr>
      <w:spacing w:line="288" w:lineRule="auto"/>
    </w:pPr>
    <w:rPr>
      <w:sz w:val="21"/>
    </w:rPr>
  </w:style>
  <w:style w:type="character" w:customStyle="1" w:styleId="52">
    <w:name w:val="标题 6 字符"/>
    <w:basedOn w:val="19"/>
    <w:link w:val="7"/>
    <w:uiPriority w:val="9"/>
    <w:rPr>
      <w:rFonts w:asciiTheme="majorHAnsi" w:hAnsiTheme="majorHAnsi" w:eastAsiaTheme="majorEastAsia" w:cstheme="majorBidi"/>
      <w:b/>
      <w:bCs/>
    </w:rPr>
  </w:style>
  <w:style w:type="paragraph" w:customStyle="1" w:styleId="53">
    <w:name w:val="封底-基础信息"/>
    <w:basedOn w:val="35"/>
    <w:qFormat/>
    <w:uiPriority w:val="90"/>
    <w:rPr>
      <w:sz w:val="18"/>
    </w:rPr>
  </w:style>
  <w:style w:type="paragraph" w:customStyle="1" w:styleId="54">
    <w:name w:val="注："/>
    <w:basedOn w:val="1"/>
    <w:uiPriority w:val="0"/>
    <w:pPr>
      <w:widowControl w:val="0"/>
      <w:spacing w:line="283" w:lineRule="auto"/>
      <w:ind w:left="200" w:hanging="200" w:hangingChars="200"/>
    </w:pPr>
    <w:rPr>
      <w:rFonts w:cs="Times New Roman"/>
      <w:sz w:val="21"/>
      <w:szCs w:val="20"/>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image" Target="media/image18.jpeg"/><Relationship Id="rId90" Type="http://schemas.openxmlformats.org/officeDocument/2006/relationships/oleObject" Target="embeddings/oleObject41.bin"/><Relationship Id="rId9" Type="http://schemas.openxmlformats.org/officeDocument/2006/relationships/header" Target="header4.xml"/><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17.jpeg"/><Relationship Id="rId86" Type="http://schemas.openxmlformats.org/officeDocument/2006/relationships/oleObject" Target="embeddings/oleObject38.bin"/><Relationship Id="rId85" Type="http://schemas.openxmlformats.org/officeDocument/2006/relationships/oleObject" Target="embeddings/oleObject37.bin"/><Relationship Id="rId84" Type="http://schemas.openxmlformats.org/officeDocument/2006/relationships/oleObject" Target="embeddings/oleObject36.bin"/><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1.xml"/><Relationship Id="rId79" Type="http://schemas.openxmlformats.org/officeDocument/2006/relationships/oleObject" Target="embeddings/oleObject31.bin"/><Relationship Id="rId78" Type="http://schemas.openxmlformats.org/officeDocument/2006/relationships/oleObject" Target="embeddings/oleObject30.bin"/><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oleObject" Target="embeddings/oleObject27.bin"/><Relationship Id="rId74" Type="http://schemas.openxmlformats.org/officeDocument/2006/relationships/oleObject" Target="embeddings/oleObject26.bin"/><Relationship Id="rId73" Type="http://schemas.openxmlformats.org/officeDocument/2006/relationships/oleObject" Target="embeddings/oleObject25.bin"/><Relationship Id="rId72" Type="http://schemas.openxmlformats.org/officeDocument/2006/relationships/oleObject" Target="embeddings/oleObject24.bin"/><Relationship Id="rId71" Type="http://schemas.openxmlformats.org/officeDocument/2006/relationships/oleObject" Target="embeddings/oleObject23.bin"/><Relationship Id="rId70" Type="http://schemas.openxmlformats.org/officeDocument/2006/relationships/oleObject" Target="embeddings/oleObject22.bin"/><Relationship Id="rId7" Type="http://schemas.openxmlformats.org/officeDocument/2006/relationships/header" Target="header3.xml"/><Relationship Id="rId69" Type="http://schemas.openxmlformats.org/officeDocument/2006/relationships/oleObject" Target="embeddings/oleObject21.bin"/><Relationship Id="rId68" Type="http://schemas.openxmlformats.org/officeDocument/2006/relationships/oleObject" Target="embeddings/oleObject20.bin"/><Relationship Id="rId67" Type="http://schemas.openxmlformats.org/officeDocument/2006/relationships/oleObject" Target="embeddings/oleObject19.bin"/><Relationship Id="rId66" Type="http://schemas.openxmlformats.org/officeDocument/2006/relationships/image" Target="media/image16.jpeg"/><Relationship Id="rId65" Type="http://schemas.openxmlformats.org/officeDocument/2006/relationships/oleObject" Target="embeddings/oleObject18.bin"/><Relationship Id="rId64" Type="http://schemas.openxmlformats.org/officeDocument/2006/relationships/oleObject" Target="embeddings/oleObject17.bin"/><Relationship Id="rId63" Type="http://schemas.openxmlformats.org/officeDocument/2006/relationships/oleObject" Target="embeddings/oleObject16.bin"/><Relationship Id="rId62" Type="http://schemas.openxmlformats.org/officeDocument/2006/relationships/image" Target="media/image15.wmf"/><Relationship Id="rId61" Type="http://schemas.openxmlformats.org/officeDocument/2006/relationships/oleObject" Target="embeddings/oleObject15.bin"/><Relationship Id="rId60" Type="http://schemas.openxmlformats.org/officeDocument/2006/relationships/oleObject" Target="embeddings/oleObject14.bin"/><Relationship Id="rId6" Type="http://schemas.openxmlformats.org/officeDocument/2006/relationships/header" Target="header2.xml"/><Relationship Id="rId59" Type="http://schemas.openxmlformats.org/officeDocument/2006/relationships/image" Target="media/image14.wmf"/><Relationship Id="rId58" Type="http://schemas.openxmlformats.org/officeDocument/2006/relationships/oleObject" Target="embeddings/oleObject13.bin"/><Relationship Id="rId57" Type="http://schemas.openxmlformats.org/officeDocument/2006/relationships/image" Target="media/image13.jpeg"/><Relationship Id="rId56" Type="http://schemas.openxmlformats.org/officeDocument/2006/relationships/image" Target="media/image12.wmf"/><Relationship Id="rId55" Type="http://schemas.openxmlformats.org/officeDocument/2006/relationships/oleObject" Target="embeddings/oleObject12.bin"/><Relationship Id="rId54" Type="http://schemas.openxmlformats.org/officeDocument/2006/relationships/image" Target="media/image11.wmf"/><Relationship Id="rId53" Type="http://schemas.openxmlformats.org/officeDocument/2006/relationships/oleObject" Target="embeddings/oleObject11.bin"/><Relationship Id="rId52" Type="http://schemas.openxmlformats.org/officeDocument/2006/relationships/image" Target="media/image10.wmf"/><Relationship Id="rId51" Type="http://schemas.openxmlformats.org/officeDocument/2006/relationships/oleObject" Target="embeddings/oleObject10.bin"/><Relationship Id="rId50" Type="http://schemas.openxmlformats.org/officeDocument/2006/relationships/image" Target="media/image9.wmf"/><Relationship Id="rId5" Type="http://schemas.openxmlformats.org/officeDocument/2006/relationships/header" Target="header1.xml"/><Relationship Id="rId49" Type="http://schemas.openxmlformats.org/officeDocument/2006/relationships/oleObject" Target="embeddings/oleObject9.bin"/><Relationship Id="rId48" Type="http://schemas.openxmlformats.org/officeDocument/2006/relationships/image" Target="media/image8.wmf"/><Relationship Id="rId47" Type="http://schemas.openxmlformats.org/officeDocument/2006/relationships/oleObject" Target="embeddings/oleObject8.bin"/><Relationship Id="rId46" Type="http://schemas.openxmlformats.org/officeDocument/2006/relationships/image" Target="media/image7.wmf"/><Relationship Id="rId45" Type="http://schemas.openxmlformats.org/officeDocument/2006/relationships/oleObject" Target="embeddings/oleObject7.bin"/><Relationship Id="rId44" Type="http://schemas.openxmlformats.org/officeDocument/2006/relationships/image" Target="media/image6.wmf"/><Relationship Id="rId43" Type="http://schemas.openxmlformats.org/officeDocument/2006/relationships/oleObject" Target="embeddings/oleObject6.bin"/><Relationship Id="rId42" Type="http://schemas.openxmlformats.org/officeDocument/2006/relationships/image" Target="media/image5.wmf"/><Relationship Id="rId41" Type="http://schemas.openxmlformats.org/officeDocument/2006/relationships/oleObject" Target="embeddings/oleObject5.bin"/><Relationship Id="rId40" Type="http://schemas.openxmlformats.org/officeDocument/2006/relationships/oleObject" Target="embeddings/oleObject4.bin"/><Relationship Id="rId4" Type="http://schemas.openxmlformats.org/officeDocument/2006/relationships/endnotes" Target="endnotes.xml"/><Relationship Id="rId39" Type="http://schemas.openxmlformats.org/officeDocument/2006/relationships/image" Target="media/image4.wmf"/><Relationship Id="rId38" Type="http://schemas.openxmlformats.org/officeDocument/2006/relationships/oleObject" Target="embeddings/oleObject3.bin"/><Relationship Id="rId37" Type="http://schemas.openxmlformats.org/officeDocument/2006/relationships/oleObject" Target="embeddings/oleObject2.bin"/><Relationship Id="rId36" Type="http://schemas.openxmlformats.org/officeDocument/2006/relationships/image" Target="media/image3.wmf"/><Relationship Id="rId35" Type="http://schemas.openxmlformats.org/officeDocument/2006/relationships/oleObject" Target="embeddings/oleObject1.bin"/><Relationship Id="rId34" Type="http://schemas.openxmlformats.org/officeDocument/2006/relationships/theme" Target="theme/theme1.xml"/><Relationship Id="rId33" Type="http://schemas.openxmlformats.org/officeDocument/2006/relationships/footer" Target="footer7.xml"/><Relationship Id="rId32" Type="http://schemas.openxmlformats.org/officeDocument/2006/relationships/footer" Target="footer6.xml"/><Relationship Id="rId31" Type="http://schemas.openxmlformats.org/officeDocument/2006/relationships/header" Target="header22.xml"/><Relationship Id="rId30" Type="http://schemas.openxmlformats.org/officeDocument/2006/relationships/header" Target="header21.xml"/><Relationship Id="rId3" Type="http://schemas.openxmlformats.org/officeDocument/2006/relationships/footnotes" Target="footnotes.xml"/><Relationship Id="rId29" Type="http://schemas.openxmlformats.org/officeDocument/2006/relationships/header" Target="header20.xml"/><Relationship Id="rId28" Type="http://schemas.openxmlformats.org/officeDocument/2006/relationships/header" Target="header19.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header" Target="header15.xml"/><Relationship Id="rId23" Type="http://schemas.openxmlformats.org/officeDocument/2006/relationships/header" Target="header14.xml"/><Relationship Id="rId22" Type="http://schemas.openxmlformats.org/officeDocument/2006/relationships/header" Target="header13.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8.xml"/><Relationship Id="rId14" Type="http://schemas.openxmlformats.org/officeDocument/2006/relationships/header" Target="header7.xml"/><Relationship Id="rId139" Type="http://schemas.openxmlformats.org/officeDocument/2006/relationships/fontTable" Target="fontTable.xml"/><Relationship Id="rId138" Type="http://schemas.openxmlformats.org/officeDocument/2006/relationships/customXml" Target="../customXml/item2.xml"/><Relationship Id="rId137" Type="http://schemas.openxmlformats.org/officeDocument/2006/relationships/numbering" Target="numbering.xml"/><Relationship Id="rId136" Type="http://schemas.openxmlformats.org/officeDocument/2006/relationships/customXml" Target="../customXml/item1.xml"/><Relationship Id="rId135" Type="http://schemas.openxmlformats.org/officeDocument/2006/relationships/image" Target="media/image35.png"/><Relationship Id="rId134" Type="http://schemas.openxmlformats.org/officeDocument/2006/relationships/image" Target="media/image34.wmf"/><Relationship Id="rId133" Type="http://schemas.openxmlformats.org/officeDocument/2006/relationships/oleObject" Target="embeddings/oleObject68.bin"/><Relationship Id="rId132" Type="http://schemas.openxmlformats.org/officeDocument/2006/relationships/image" Target="media/image33.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footer" Target="footer3.xml"/><Relationship Id="rId129" Type="http://schemas.openxmlformats.org/officeDocument/2006/relationships/oleObject" Target="embeddings/oleObject65.bin"/><Relationship Id="rId128" Type="http://schemas.openxmlformats.org/officeDocument/2006/relationships/image" Target="media/image32.wmf"/><Relationship Id="rId127" Type="http://schemas.openxmlformats.org/officeDocument/2006/relationships/oleObject" Target="embeddings/oleObject64.bin"/><Relationship Id="rId126" Type="http://schemas.openxmlformats.org/officeDocument/2006/relationships/image" Target="media/image31.wmf"/><Relationship Id="rId125" Type="http://schemas.openxmlformats.org/officeDocument/2006/relationships/oleObject" Target="embeddings/oleObject63.bin"/><Relationship Id="rId124" Type="http://schemas.openxmlformats.org/officeDocument/2006/relationships/image" Target="media/image30.wmf"/><Relationship Id="rId123" Type="http://schemas.openxmlformats.org/officeDocument/2006/relationships/oleObject" Target="embeddings/oleObject62.bin"/><Relationship Id="rId122" Type="http://schemas.openxmlformats.org/officeDocument/2006/relationships/image" Target="media/image29.wmf"/><Relationship Id="rId121" Type="http://schemas.openxmlformats.org/officeDocument/2006/relationships/oleObject" Target="embeddings/oleObject61.bin"/><Relationship Id="rId120" Type="http://schemas.openxmlformats.org/officeDocument/2006/relationships/image" Target="media/image28.wmf"/><Relationship Id="rId12" Type="http://schemas.openxmlformats.org/officeDocument/2006/relationships/footer" Target="footer2.xml"/><Relationship Id="rId119" Type="http://schemas.openxmlformats.org/officeDocument/2006/relationships/oleObject" Target="embeddings/oleObject60.bin"/><Relationship Id="rId118" Type="http://schemas.openxmlformats.org/officeDocument/2006/relationships/image" Target="media/image27.wmf"/><Relationship Id="rId117" Type="http://schemas.openxmlformats.org/officeDocument/2006/relationships/oleObject" Target="embeddings/oleObject59.bin"/><Relationship Id="rId116" Type="http://schemas.openxmlformats.org/officeDocument/2006/relationships/image" Target="media/image26.wmf"/><Relationship Id="rId115" Type="http://schemas.openxmlformats.org/officeDocument/2006/relationships/oleObject" Target="embeddings/oleObject58.bin"/><Relationship Id="rId114" Type="http://schemas.openxmlformats.org/officeDocument/2006/relationships/image" Target="media/image25.wmf"/><Relationship Id="rId113" Type="http://schemas.openxmlformats.org/officeDocument/2006/relationships/oleObject" Target="embeddings/oleObject57.bin"/><Relationship Id="rId112" Type="http://schemas.openxmlformats.org/officeDocument/2006/relationships/image" Target="media/image24.wmf"/><Relationship Id="rId111" Type="http://schemas.openxmlformats.org/officeDocument/2006/relationships/oleObject" Target="embeddings/oleObject56.bin"/><Relationship Id="rId110" Type="http://schemas.openxmlformats.org/officeDocument/2006/relationships/image" Target="media/image23.wmf"/><Relationship Id="rId11" Type="http://schemas.openxmlformats.org/officeDocument/2006/relationships/header" Target="header6.xml"/><Relationship Id="rId109" Type="http://schemas.openxmlformats.org/officeDocument/2006/relationships/oleObject" Target="embeddings/oleObject55.bin"/><Relationship Id="rId108" Type="http://schemas.openxmlformats.org/officeDocument/2006/relationships/image" Target="media/image22.wmf"/><Relationship Id="rId107" Type="http://schemas.openxmlformats.org/officeDocument/2006/relationships/oleObject" Target="embeddings/oleObject54.bin"/><Relationship Id="rId106" Type="http://schemas.openxmlformats.org/officeDocument/2006/relationships/image" Target="media/image21.wmf"/><Relationship Id="rId105" Type="http://schemas.openxmlformats.org/officeDocument/2006/relationships/oleObject" Target="embeddings/oleObject53.bin"/><Relationship Id="rId104" Type="http://schemas.openxmlformats.org/officeDocument/2006/relationships/image" Target="media/image20.wmf"/><Relationship Id="rId103" Type="http://schemas.openxmlformats.org/officeDocument/2006/relationships/oleObject" Target="embeddings/oleObject52.bin"/><Relationship Id="rId102" Type="http://schemas.openxmlformats.org/officeDocument/2006/relationships/image" Target="media/image19.wmf"/><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60"/>
    <customShpInfo spid="_x0000_s2059"/>
    <customShpInfo spid="_x0000_s2058"/>
    <customShpInfo spid="_x0000_s2061"/>
    <customShpInfo spid="_x0000_s2065"/>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036E79-E6B8-4367-91F6-B1794752B7C3}">
  <ds:schemaRefs/>
</ds:datastoreItem>
</file>

<file path=docProps/app.xml><?xml version="1.0" encoding="utf-8"?>
<Properties xmlns="http://schemas.openxmlformats.org/officeDocument/2006/extended-properties" xmlns:vt="http://schemas.openxmlformats.org/officeDocument/2006/docPropsVTypes">
  <Template>Normal</Template>
  <Pages>31</Pages>
  <Words>2846</Words>
  <Characters>16227</Characters>
  <Lines>135</Lines>
  <Paragraphs>38</Paragraphs>
  <TotalTime>0</TotalTime>
  <ScaleCrop>false</ScaleCrop>
  <LinksUpToDate>false</LinksUpToDate>
  <CharactersWithSpaces>19035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2022-02-18T13:09:00Z</dcterms:created>
  <dc:creator>Chace Mao</dc:creator>
  <cp:lastModifiedBy>WPS_1760407462</cp:lastModifiedBy>
  <cp:lastPrinted>2017-07-28T16:05:00Z</cp:lastPrinted>
  <dcterms:modified xsi:type="dcterms:W3CDTF">2025-12-24T17:11:43Z</dcterms:modified>
  <cp:revision>343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61777049B36161F34FAE4B69E23A3DE6_42</vt:lpwstr>
  </property>
</Properties>
</file>